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0D63EB" w:rsidRDefault="00D06012" w:rsidP="00EC3A5E">
      <w:pPr>
        <w:spacing w:line="360" w:lineRule="auto"/>
        <w:jc w:val="both"/>
        <w:rPr>
          <w:rFonts w:ascii="Palatino Linotype" w:hAnsi="Palatino Linotype" w:cs="Arial"/>
        </w:rPr>
      </w:pPr>
      <w:r w:rsidRPr="000D63EB">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0D63EB">
        <w:rPr>
          <w:rFonts w:ascii="Palatino Linotype" w:hAnsi="Palatino Linotype" w:cs="Arial"/>
        </w:rPr>
        <w:t xml:space="preserve"> de México, de fecha </w:t>
      </w:r>
      <w:r w:rsidR="0047363B" w:rsidRPr="000D63EB">
        <w:rPr>
          <w:rFonts w:ascii="Palatino Linotype" w:hAnsi="Palatino Linotype" w:cs="Arial"/>
        </w:rPr>
        <w:t>uno</w:t>
      </w:r>
      <w:r w:rsidR="00387023" w:rsidRPr="000D63EB">
        <w:rPr>
          <w:rFonts w:ascii="Palatino Linotype" w:hAnsi="Palatino Linotype" w:cs="Arial"/>
        </w:rPr>
        <w:t xml:space="preserve"> de </w:t>
      </w:r>
      <w:r w:rsidR="0047363B" w:rsidRPr="000D63EB">
        <w:rPr>
          <w:rFonts w:ascii="Palatino Linotype" w:hAnsi="Palatino Linotype" w:cs="Arial"/>
        </w:rPr>
        <w:t>agosto</w:t>
      </w:r>
      <w:r w:rsidR="00E84D4D" w:rsidRPr="000D63EB">
        <w:rPr>
          <w:rFonts w:ascii="Palatino Linotype" w:hAnsi="Palatino Linotype" w:cs="Arial"/>
        </w:rPr>
        <w:t xml:space="preserve"> </w:t>
      </w:r>
      <w:r w:rsidR="00A558F2" w:rsidRPr="000D63EB">
        <w:rPr>
          <w:rFonts w:ascii="Palatino Linotype" w:hAnsi="Palatino Linotype" w:cs="Arial"/>
        </w:rPr>
        <w:t>d</w:t>
      </w:r>
      <w:r w:rsidRPr="000D63EB">
        <w:rPr>
          <w:rFonts w:ascii="Palatino Linotype" w:hAnsi="Palatino Linotype" w:cs="Arial"/>
        </w:rPr>
        <w:t xml:space="preserve">e dos mil </w:t>
      </w:r>
      <w:r w:rsidR="00AA2766" w:rsidRPr="000D63EB">
        <w:rPr>
          <w:rFonts w:ascii="Palatino Linotype" w:hAnsi="Palatino Linotype" w:cs="Arial"/>
        </w:rPr>
        <w:t>dieci</w:t>
      </w:r>
      <w:r w:rsidR="008E5005" w:rsidRPr="000D63EB">
        <w:rPr>
          <w:rFonts w:ascii="Palatino Linotype" w:hAnsi="Palatino Linotype" w:cs="Arial"/>
        </w:rPr>
        <w:t>ocho</w:t>
      </w:r>
      <w:r w:rsidRPr="000D63EB">
        <w:rPr>
          <w:rFonts w:ascii="Palatino Linotype" w:hAnsi="Palatino Linotype" w:cs="Arial"/>
        </w:rPr>
        <w:t>.</w:t>
      </w:r>
    </w:p>
    <w:p w:rsidR="00D06012" w:rsidRPr="000D63EB" w:rsidRDefault="00D06012" w:rsidP="00EC3A5E">
      <w:pPr>
        <w:spacing w:line="360" w:lineRule="auto"/>
        <w:jc w:val="both"/>
        <w:rPr>
          <w:rFonts w:ascii="Palatino Linotype" w:hAnsi="Palatino Linotype" w:cs="Arial"/>
        </w:rPr>
      </w:pPr>
    </w:p>
    <w:p w:rsidR="009513C8" w:rsidRPr="000D63EB" w:rsidRDefault="009513C8" w:rsidP="009513C8">
      <w:pPr>
        <w:spacing w:line="360" w:lineRule="auto"/>
        <w:jc w:val="both"/>
        <w:rPr>
          <w:rFonts w:ascii="Palatino Linotype" w:hAnsi="Palatino Linotype"/>
        </w:rPr>
      </w:pPr>
      <w:r w:rsidRPr="000D63EB">
        <w:rPr>
          <w:rFonts w:ascii="Palatino Linotype" w:hAnsi="Palatino Linotype"/>
        </w:rPr>
        <w:t xml:space="preserve">VISTO </w:t>
      </w:r>
      <w:r w:rsidR="005400F0" w:rsidRPr="000D63EB">
        <w:rPr>
          <w:rFonts w:ascii="Palatino Linotype" w:hAnsi="Palatino Linotype"/>
        </w:rPr>
        <w:t>el</w:t>
      </w:r>
      <w:r w:rsidRPr="000D63EB">
        <w:rPr>
          <w:rFonts w:ascii="Palatino Linotype" w:hAnsi="Palatino Linotype"/>
        </w:rPr>
        <w:t xml:space="preserve"> expediente formado</w:t>
      </w:r>
      <w:r w:rsidR="00FA4482" w:rsidRPr="000D63EB">
        <w:rPr>
          <w:rFonts w:ascii="Palatino Linotype" w:hAnsi="Palatino Linotype"/>
        </w:rPr>
        <w:t xml:space="preserve"> </w:t>
      </w:r>
      <w:r w:rsidRPr="000D63EB">
        <w:rPr>
          <w:rFonts w:ascii="Palatino Linotype" w:hAnsi="Palatino Linotype"/>
        </w:rPr>
        <w:t xml:space="preserve">con motivo del recurso de revisión </w:t>
      </w:r>
      <w:r w:rsidR="007C5C03" w:rsidRPr="000D63EB">
        <w:rPr>
          <w:rFonts w:ascii="Palatino Linotype" w:hAnsi="Palatino Linotype"/>
          <w:b/>
        </w:rPr>
        <w:t>0</w:t>
      </w:r>
      <w:r w:rsidR="00A21ADB" w:rsidRPr="000D63EB">
        <w:rPr>
          <w:rFonts w:ascii="Palatino Linotype" w:hAnsi="Palatino Linotype"/>
          <w:b/>
        </w:rPr>
        <w:t>1</w:t>
      </w:r>
      <w:r w:rsidR="002457E3" w:rsidRPr="000D63EB">
        <w:rPr>
          <w:rFonts w:ascii="Palatino Linotype" w:hAnsi="Palatino Linotype"/>
          <w:b/>
        </w:rPr>
        <w:t>92</w:t>
      </w:r>
      <w:r w:rsidR="00A21ADB" w:rsidRPr="000D63EB">
        <w:rPr>
          <w:rFonts w:ascii="Palatino Linotype" w:hAnsi="Palatino Linotype"/>
          <w:b/>
        </w:rPr>
        <w:t>2</w:t>
      </w:r>
      <w:r w:rsidRPr="000D63EB">
        <w:rPr>
          <w:rFonts w:ascii="Palatino Linotype" w:hAnsi="Palatino Linotype"/>
          <w:b/>
        </w:rPr>
        <w:t>/INFOEM/IP/RR/201</w:t>
      </w:r>
      <w:r w:rsidR="00FA4C7C" w:rsidRPr="000D63EB">
        <w:rPr>
          <w:rFonts w:ascii="Palatino Linotype" w:hAnsi="Palatino Linotype"/>
          <w:b/>
        </w:rPr>
        <w:t>8</w:t>
      </w:r>
      <w:r w:rsidRPr="000D63EB">
        <w:rPr>
          <w:rFonts w:ascii="Palatino Linotype" w:hAnsi="Palatino Linotype"/>
        </w:rPr>
        <w:t xml:space="preserve">, promovido por </w:t>
      </w:r>
      <w:r w:rsidR="002457E3" w:rsidRPr="000D63EB">
        <w:rPr>
          <w:rFonts w:ascii="Palatino Linotype" w:hAnsi="Palatino Linotype"/>
        </w:rPr>
        <w:t>el</w:t>
      </w:r>
      <w:r w:rsidRPr="000D63EB">
        <w:rPr>
          <w:rFonts w:ascii="Palatino Linotype" w:hAnsi="Palatino Linotype"/>
        </w:rPr>
        <w:t xml:space="preserve"> </w:t>
      </w:r>
      <w:r w:rsidRPr="000D63EB">
        <w:rPr>
          <w:rFonts w:ascii="Palatino Linotype" w:hAnsi="Palatino Linotype"/>
          <w:b/>
        </w:rPr>
        <w:t>C.</w:t>
      </w:r>
      <w:r w:rsidR="007C5C03" w:rsidRPr="000D63EB">
        <w:t xml:space="preserve"> </w:t>
      </w:r>
      <w:r w:rsidR="003D4F48" w:rsidRPr="003D4F48">
        <w:rPr>
          <w:b/>
        </w:rPr>
        <w:t>XXXXXX</w:t>
      </w:r>
      <w:r w:rsidR="002457E3" w:rsidRPr="000D63EB">
        <w:rPr>
          <w:rFonts w:ascii="Palatino Linotype" w:hAnsi="Palatino Linotype"/>
          <w:b/>
        </w:rPr>
        <w:t xml:space="preserve"> </w:t>
      </w:r>
      <w:r w:rsidR="003D4F48">
        <w:rPr>
          <w:rFonts w:ascii="Palatino Linotype" w:hAnsi="Palatino Linotype"/>
          <w:b/>
        </w:rPr>
        <w:t>XXXXXXX</w:t>
      </w:r>
      <w:r w:rsidR="002457E3" w:rsidRPr="000D63EB">
        <w:rPr>
          <w:rFonts w:ascii="Palatino Linotype" w:hAnsi="Palatino Linotype"/>
          <w:b/>
        </w:rPr>
        <w:t xml:space="preserve"> </w:t>
      </w:r>
      <w:r w:rsidR="003D4F48">
        <w:rPr>
          <w:rFonts w:ascii="Palatino Linotype" w:hAnsi="Palatino Linotype"/>
          <w:b/>
        </w:rPr>
        <w:t>X</w:t>
      </w:r>
      <w:r w:rsidR="0047363B" w:rsidRPr="000D63EB">
        <w:rPr>
          <w:rFonts w:ascii="Palatino Linotype" w:hAnsi="Palatino Linotype"/>
          <w:b/>
        </w:rPr>
        <w:t>.</w:t>
      </w:r>
      <w:r w:rsidRPr="000D63EB">
        <w:rPr>
          <w:rFonts w:ascii="Palatino Linotype" w:hAnsi="Palatino Linotype"/>
        </w:rPr>
        <w:t xml:space="preserve">, en lo sucesivo </w:t>
      </w:r>
      <w:r w:rsidR="002457E3" w:rsidRPr="000D63EB">
        <w:rPr>
          <w:rFonts w:ascii="Palatino Linotype" w:hAnsi="Palatino Linotype"/>
          <w:b/>
        </w:rPr>
        <w:t>EL</w:t>
      </w:r>
      <w:r w:rsidRPr="000D63EB">
        <w:rPr>
          <w:rFonts w:ascii="Palatino Linotype" w:hAnsi="Palatino Linotype"/>
          <w:b/>
        </w:rPr>
        <w:t xml:space="preserve"> RECURRENTE,</w:t>
      </w:r>
      <w:r w:rsidRPr="000D63EB">
        <w:rPr>
          <w:rFonts w:ascii="Palatino Linotype" w:hAnsi="Palatino Linotype"/>
        </w:rPr>
        <w:t xml:space="preserve"> en contra de la respuesta emitida por </w:t>
      </w:r>
      <w:r w:rsidR="005400F0" w:rsidRPr="000D63EB">
        <w:rPr>
          <w:rFonts w:ascii="Palatino Linotype" w:hAnsi="Palatino Linotype"/>
        </w:rPr>
        <w:t xml:space="preserve">el </w:t>
      </w:r>
      <w:r w:rsidR="002457E3" w:rsidRPr="000D63EB">
        <w:rPr>
          <w:rFonts w:ascii="Palatino Linotype" w:hAnsi="Palatino Linotype"/>
          <w:b/>
          <w:lang w:val="es-ES_tradnl"/>
        </w:rPr>
        <w:t>Tribunal Estatal de Conciliación y Arbitraje</w:t>
      </w:r>
      <w:r w:rsidRPr="000D63EB">
        <w:rPr>
          <w:rFonts w:ascii="Palatino Linotype" w:hAnsi="Palatino Linotype"/>
        </w:rPr>
        <w:t xml:space="preserve">, en lo sucesivo </w:t>
      </w:r>
      <w:r w:rsidRPr="000D63EB">
        <w:rPr>
          <w:rFonts w:ascii="Palatino Linotype" w:hAnsi="Palatino Linotype"/>
          <w:b/>
        </w:rPr>
        <w:t>EL SUJETO OBLIGADO</w:t>
      </w:r>
      <w:r w:rsidRPr="000D63EB">
        <w:rPr>
          <w:rFonts w:ascii="Palatino Linotype" w:hAnsi="Palatino Linotype"/>
        </w:rPr>
        <w:t xml:space="preserve">, se procede a dictar la presente resolución con base en lo siguiente: </w:t>
      </w:r>
    </w:p>
    <w:p w:rsidR="00934DF1" w:rsidRPr="000D63EB" w:rsidRDefault="00934DF1" w:rsidP="00EC3A5E">
      <w:pPr>
        <w:spacing w:line="360" w:lineRule="auto"/>
        <w:jc w:val="both"/>
        <w:rPr>
          <w:rFonts w:ascii="Palatino Linotype" w:hAnsi="Palatino Linotype" w:cs="Arial"/>
        </w:rPr>
      </w:pPr>
    </w:p>
    <w:p w:rsidR="00D06012" w:rsidRPr="000D63EB" w:rsidRDefault="00D06012" w:rsidP="00EC3A5E">
      <w:pPr>
        <w:spacing w:line="360" w:lineRule="auto"/>
        <w:jc w:val="center"/>
        <w:rPr>
          <w:rFonts w:ascii="Palatino Linotype" w:hAnsi="Palatino Linotype" w:cs="Arial"/>
          <w:b/>
          <w:bCs/>
          <w:spacing w:val="60"/>
          <w:sz w:val="28"/>
          <w:lang w:val="es-ES_tradnl"/>
        </w:rPr>
      </w:pPr>
      <w:r w:rsidRPr="000D63EB">
        <w:rPr>
          <w:rFonts w:ascii="Palatino Linotype" w:hAnsi="Palatino Linotype" w:cs="Arial"/>
          <w:b/>
          <w:bCs/>
          <w:spacing w:val="60"/>
          <w:sz w:val="28"/>
          <w:lang w:val="es-ES_tradnl"/>
        </w:rPr>
        <w:t>RESULTANDO</w:t>
      </w:r>
    </w:p>
    <w:p w:rsidR="00D06012" w:rsidRPr="000D63EB" w:rsidRDefault="00D06012" w:rsidP="00EC3A5E">
      <w:pPr>
        <w:spacing w:line="360" w:lineRule="auto"/>
        <w:jc w:val="center"/>
        <w:rPr>
          <w:rFonts w:ascii="Palatino Linotype" w:hAnsi="Palatino Linotype" w:cs="Arial"/>
          <w:b/>
          <w:bCs/>
          <w:spacing w:val="60"/>
          <w:lang w:val="es-ES_tradnl"/>
        </w:rPr>
      </w:pPr>
    </w:p>
    <w:p w:rsidR="009513C8" w:rsidRPr="000D63EB" w:rsidRDefault="007B5EE3" w:rsidP="009513C8">
      <w:pPr>
        <w:pStyle w:val="Prrafodelista"/>
        <w:spacing w:line="360" w:lineRule="auto"/>
        <w:ind w:left="0"/>
        <w:contextualSpacing w:val="0"/>
        <w:jc w:val="both"/>
        <w:rPr>
          <w:rFonts w:ascii="Palatino Linotype" w:hAnsi="Palatino Linotype" w:cs="Arial"/>
        </w:rPr>
      </w:pPr>
      <w:r w:rsidRPr="000D63EB">
        <w:rPr>
          <w:rFonts w:ascii="Palatino Linotype" w:hAnsi="Palatino Linotype" w:cs="Arial"/>
          <w:b/>
          <w:sz w:val="28"/>
          <w:szCs w:val="28"/>
        </w:rPr>
        <w:t>I.</w:t>
      </w:r>
      <w:r w:rsidR="009513C8" w:rsidRPr="000D63EB">
        <w:rPr>
          <w:rFonts w:ascii="Palatino Linotype" w:hAnsi="Palatino Linotype" w:cs="Arial"/>
          <w:b/>
          <w:sz w:val="28"/>
          <w:szCs w:val="28"/>
        </w:rPr>
        <w:t xml:space="preserve"> </w:t>
      </w:r>
      <w:r w:rsidR="009513C8" w:rsidRPr="000D63EB">
        <w:rPr>
          <w:rFonts w:ascii="Palatino Linotype" w:hAnsi="Palatino Linotype"/>
        </w:rPr>
        <w:t xml:space="preserve">En fecha </w:t>
      </w:r>
      <w:r w:rsidR="005F2518" w:rsidRPr="000D63EB">
        <w:rPr>
          <w:rFonts w:ascii="Palatino Linotype" w:hAnsi="Palatino Linotype"/>
        </w:rPr>
        <w:t>dieciocho</w:t>
      </w:r>
      <w:r w:rsidR="00AA3D9F" w:rsidRPr="000D63EB">
        <w:rPr>
          <w:rFonts w:ascii="Palatino Linotype" w:hAnsi="Palatino Linotype"/>
        </w:rPr>
        <w:t xml:space="preserve"> </w:t>
      </w:r>
      <w:r w:rsidR="007C5C03" w:rsidRPr="000D63EB">
        <w:rPr>
          <w:rFonts w:ascii="Palatino Linotype" w:hAnsi="Palatino Linotype"/>
        </w:rPr>
        <w:t xml:space="preserve">de </w:t>
      </w:r>
      <w:r w:rsidR="005F2518" w:rsidRPr="000D63EB">
        <w:rPr>
          <w:rFonts w:ascii="Palatino Linotype" w:hAnsi="Palatino Linotype"/>
        </w:rPr>
        <w:t>abril</w:t>
      </w:r>
      <w:r w:rsidR="007C5C03" w:rsidRPr="000D63EB">
        <w:rPr>
          <w:rFonts w:ascii="Palatino Linotype" w:hAnsi="Palatino Linotype"/>
        </w:rPr>
        <w:t xml:space="preserve"> </w:t>
      </w:r>
      <w:r w:rsidR="009513C8" w:rsidRPr="000D63EB">
        <w:rPr>
          <w:rFonts w:ascii="Palatino Linotype" w:hAnsi="Palatino Linotype"/>
        </w:rPr>
        <w:t>de dos mil dieci</w:t>
      </w:r>
      <w:r w:rsidR="00D90012" w:rsidRPr="000D63EB">
        <w:rPr>
          <w:rFonts w:ascii="Palatino Linotype" w:hAnsi="Palatino Linotype"/>
        </w:rPr>
        <w:t>ocho</w:t>
      </w:r>
      <w:r w:rsidR="009513C8" w:rsidRPr="000D63EB">
        <w:rPr>
          <w:rFonts w:ascii="Palatino Linotype" w:hAnsi="Palatino Linotype"/>
        </w:rPr>
        <w:t xml:space="preserve">, </w:t>
      </w:r>
      <w:r w:rsidR="005F2518" w:rsidRPr="000D63EB">
        <w:rPr>
          <w:rFonts w:ascii="Palatino Linotype" w:hAnsi="Palatino Linotype"/>
          <w:b/>
        </w:rPr>
        <w:t>el</w:t>
      </w:r>
      <w:r w:rsidR="0033193D" w:rsidRPr="000D63EB">
        <w:rPr>
          <w:rFonts w:ascii="Palatino Linotype" w:hAnsi="Palatino Linotype"/>
          <w:b/>
        </w:rPr>
        <w:t xml:space="preserve"> RECURRENTE</w:t>
      </w:r>
      <w:r w:rsidR="009513C8" w:rsidRPr="000D63EB">
        <w:rPr>
          <w:rFonts w:ascii="Palatino Linotype" w:hAnsi="Palatino Linotype"/>
        </w:rPr>
        <w:t xml:space="preserve"> presentó a través del Sistema de </w:t>
      </w:r>
      <w:r w:rsidR="009513C8" w:rsidRPr="000D63EB">
        <w:rPr>
          <w:rFonts w:ascii="Palatino Linotype" w:hAnsi="Palatino Linotype" w:cs="Arial"/>
        </w:rPr>
        <w:t>Acceso</w:t>
      </w:r>
      <w:r w:rsidR="009513C8" w:rsidRPr="000D63EB">
        <w:rPr>
          <w:rFonts w:ascii="Palatino Linotype" w:hAnsi="Palatino Linotype"/>
        </w:rPr>
        <w:t xml:space="preserve"> a la Información Mexiquense, en lo subsecuente </w:t>
      </w:r>
      <w:r w:rsidR="009513C8" w:rsidRPr="000D63EB">
        <w:rPr>
          <w:rFonts w:ascii="Palatino Linotype" w:hAnsi="Palatino Linotype"/>
          <w:b/>
        </w:rPr>
        <w:t>EL SAIMEX</w:t>
      </w:r>
      <w:r w:rsidR="009513C8" w:rsidRPr="000D63EB">
        <w:rPr>
          <w:rFonts w:ascii="Palatino Linotype" w:hAnsi="Palatino Linotype"/>
        </w:rPr>
        <w:t xml:space="preserve">, ante </w:t>
      </w:r>
      <w:r w:rsidR="009513C8" w:rsidRPr="000D63EB">
        <w:rPr>
          <w:rFonts w:ascii="Palatino Linotype" w:hAnsi="Palatino Linotype"/>
          <w:b/>
        </w:rPr>
        <w:t>EL SUJETO OBLIGADO</w:t>
      </w:r>
      <w:r w:rsidR="009513C8" w:rsidRPr="000D63EB">
        <w:rPr>
          <w:rFonts w:ascii="Palatino Linotype" w:hAnsi="Palatino Linotype"/>
        </w:rPr>
        <w:t xml:space="preserve">, la solicitud de acceso a información pública, a la que se le asignó </w:t>
      </w:r>
      <w:r w:rsidR="001D7DF8" w:rsidRPr="000D63EB">
        <w:rPr>
          <w:rFonts w:ascii="Palatino Linotype" w:hAnsi="Palatino Linotype"/>
        </w:rPr>
        <w:t>el</w:t>
      </w:r>
      <w:r w:rsidR="009513C8" w:rsidRPr="000D63EB">
        <w:rPr>
          <w:rFonts w:ascii="Palatino Linotype" w:hAnsi="Palatino Linotype"/>
        </w:rPr>
        <w:t xml:space="preserve"> número</w:t>
      </w:r>
      <w:r w:rsidR="007C5C03" w:rsidRPr="000D63EB">
        <w:rPr>
          <w:rFonts w:ascii="Palatino Linotype" w:hAnsi="Palatino Linotype"/>
          <w:b/>
          <w:bCs/>
        </w:rPr>
        <w:t xml:space="preserve"> </w:t>
      </w:r>
      <w:r w:rsidR="002457E3" w:rsidRPr="000D63EB">
        <w:rPr>
          <w:rFonts w:ascii="Palatino Linotype" w:hAnsi="Palatino Linotype"/>
          <w:b/>
          <w:bCs/>
        </w:rPr>
        <w:t>00025/TRIECA/IP/2018</w:t>
      </w:r>
      <w:r w:rsidR="009513C8" w:rsidRPr="000D63EB">
        <w:rPr>
          <w:rFonts w:ascii="Palatino Linotype" w:hAnsi="Palatino Linotype"/>
        </w:rPr>
        <w:t xml:space="preserve">, mediante </w:t>
      </w:r>
      <w:r w:rsidR="00AA3D9F" w:rsidRPr="000D63EB">
        <w:rPr>
          <w:rFonts w:ascii="Palatino Linotype" w:hAnsi="Palatino Linotype"/>
        </w:rPr>
        <w:t>la</w:t>
      </w:r>
      <w:r w:rsidR="009513C8" w:rsidRPr="000D63EB">
        <w:rPr>
          <w:rFonts w:ascii="Palatino Linotype" w:hAnsi="Palatino Linotype"/>
        </w:rPr>
        <w:t xml:space="preserve"> cual solicitó, lo </w:t>
      </w:r>
      <w:r w:rsidR="009513C8" w:rsidRPr="000D63EB">
        <w:rPr>
          <w:rFonts w:ascii="Palatino Linotype" w:hAnsi="Palatino Linotype" w:cs="Arial"/>
        </w:rPr>
        <w:t>siguiente</w:t>
      </w:r>
      <w:r w:rsidR="009513C8" w:rsidRPr="000D63EB">
        <w:rPr>
          <w:rFonts w:ascii="Palatino Linotype" w:hAnsi="Palatino Linotype"/>
        </w:rPr>
        <w:t>:</w:t>
      </w:r>
    </w:p>
    <w:p w:rsidR="003F1D05" w:rsidRPr="000D63EB" w:rsidRDefault="001D7DF8" w:rsidP="003F1D05">
      <w:pPr>
        <w:spacing w:line="276" w:lineRule="auto"/>
        <w:ind w:left="567" w:right="618"/>
        <w:jc w:val="both"/>
        <w:rPr>
          <w:rFonts w:ascii="Palatino Linotype" w:hAnsi="Palatino Linotype" w:cs="Arial"/>
          <w:i/>
          <w:sz w:val="12"/>
        </w:rPr>
      </w:pPr>
      <w:r w:rsidRPr="000D63EB">
        <w:rPr>
          <w:rFonts w:ascii="Palatino Linotype" w:hAnsi="Palatino Linotype" w:cs="Arial"/>
          <w:i/>
          <w:sz w:val="12"/>
        </w:rPr>
        <w:t xml:space="preserve"> </w:t>
      </w:r>
    </w:p>
    <w:p w:rsidR="009513C8" w:rsidRPr="000D63EB" w:rsidRDefault="001D7DF8" w:rsidP="003F1D05">
      <w:pPr>
        <w:spacing w:line="276" w:lineRule="auto"/>
        <w:ind w:left="567" w:right="618"/>
        <w:jc w:val="both"/>
        <w:rPr>
          <w:rFonts w:ascii="Palatino Linotype" w:hAnsi="Palatino Linotype"/>
          <w:sz w:val="22"/>
        </w:rPr>
      </w:pPr>
      <w:r w:rsidRPr="000D63EB">
        <w:rPr>
          <w:rFonts w:ascii="Palatino Linotype" w:hAnsi="Palatino Linotype" w:cs="Arial"/>
          <w:i/>
          <w:sz w:val="22"/>
        </w:rPr>
        <w:t xml:space="preserve"> </w:t>
      </w:r>
      <w:r w:rsidR="009513C8" w:rsidRPr="000D63EB">
        <w:rPr>
          <w:rFonts w:ascii="Palatino Linotype" w:hAnsi="Palatino Linotype" w:cs="Arial"/>
          <w:i/>
          <w:sz w:val="22"/>
        </w:rPr>
        <w:t>“</w:t>
      </w:r>
      <w:r w:rsidR="002457E3" w:rsidRPr="000D63EB">
        <w:rPr>
          <w:rFonts w:ascii="Palatino Linotype" w:hAnsi="Palatino Linotype" w:cs="Arial"/>
          <w:i/>
          <w:sz w:val="22"/>
        </w:rPr>
        <w:t>SOLICITO LOS CONVENIOS CELEBRADOS ENTRE LOS EX TRABAJADORES Y EL H. AYUNTAMIENTO DE VALLE DE CHALCO SOLIDARIDAD DE LOS AÑOS 2016, 2017 Y DE ENERO A ABRIL DEL AÑO 2018 EN SU VERSIÓN PÚBLICA.</w:t>
      </w:r>
      <w:r w:rsidR="009513C8" w:rsidRPr="000D63EB">
        <w:rPr>
          <w:rFonts w:ascii="Palatino Linotype" w:hAnsi="Palatino Linotype" w:cs="Arial"/>
          <w:i/>
          <w:sz w:val="22"/>
        </w:rPr>
        <w:t xml:space="preserve">” </w:t>
      </w:r>
      <w:r w:rsidR="004D7E0D" w:rsidRPr="000D63EB">
        <w:rPr>
          <w:rFonts w:ascii="Palatino Linotype" w:hAnsi="Palatino Linotype"/>
          <w:sz w:val="22"/>
        </w:rPr>
        <w:t>(sic)</w:t>
      </w:r>
    </w:p>
    <w:p w:rsidR="00AA3D9F" w:rsidRPr="000D63EB" w:rsidRDefault="00AA3D9F" w:rsidP="00E72C54">
      <w:pPr>
        <w:ind w:left="567" w:right="616"/>
        <w:jc w:val="both"/>
        <w:rPr>
          <w:rFonts w:ascii="Palatino Linotype" w:hAnsi="Palatino Linotype"/>
          <w:sz w:val="22"/>
        </w:rPr>
      </w:pPr>
    </w:p>
    <w:p w:rsidR="00D92515" w:rsidRPr="000D63EB" w:rsidRDefault="00D06012" w:rsidP="00EC3A5E">
      <w:pPr>
        <w:spacing w:line="360" w:lineRule="auto"/>
        <w:jc w:val="both"/>
        <w:rPr>
          <w:rFonts w:ascii="Palatino Linotype" w:hAnsi="Palatino Linotype" w:cs="Arial"/>
          <w:lang w:val="es-MX"/>
        </w:rPr>
      </w:pPr>
      <w:r w:rsidRPr="000D63EB">
        <w:rPr>
          <w:rFonts w:ascii="Palatino Linotype" w:hAnsi="Palatino Linotype" w:cs="Arial"/>
          <w:b/>
        </w:rPr>
        <w:t>MODALIDAD DE ENTREGA:</w:t>
      </w:r>
      <w:r w:rsidRPr="000D63EB">
        <w:rPr>
          <w:rFonts w:ascii="Palatino Linotype" w:hAnsi="Palatino Linotype" w:cs="Arial"/>
        </w:rPr>
        <w:t xml:space="preserve"> </w:t>
      </w:r>
      <w:r w:rsidR="000F3671" w:rsidRPr="000D63EB">
        <w:rPr>
          <w:rFonts w:ascii="Palatino Linotype" w:hAnsi="Palatino Linotype" w:cs="Arial"/>
          <w:lang w:val="es-MX"/>
        </w:rPr>
        <w:t xml:space="preserve">Vía </w:t>
      </w:r>
      <w:r w:rsidR="000F3671" w:rsidRPr="000D63EB">
        <w:rPr>
          <w:rFonts w:ascii="Palatino Linotype" w:hAnsi="Palatino Linotype" w:cs="Arial"/>
          <w:b/>
          <w:lang w:val="es-MX"/>
        </w:rPr>
        <w:t>SAIMEX</w:t>
      </w:r>
      <w:r w:rsidR="00D92515" w:rsidRPr="000D63EB">
        <w:rPr>
          <w:rFonts w:ascii="Palatino Linotype" w:hAnsi="Palatino Linotype" w:cs="Arial"/>
          <w:lang w:val="es-MX"/>
        </w:rPr>
        <w:t>.</w:t>
      </w:r>
    </w:p>
    <w:p w:rsidR="005F2518" w:rsidRPr="000D63EB" w:rsidRDefault="005F2518" w:rsidP="006F3D50">
      <w:pPr>
        <w:spacing w:line="360" w:lineRule="auto"/>
        <w:jc w:val="both"/>
        <w:rPr>
          <w:rFonts w:ascii="Palatino Linotype" w:hAnsi="Palatino Linotype" w:cs="Arial"/>
          <w:b/>
          <w:sz w:val="28"/>
          <w:szCs w:val="28"/>
        </w:rPr>
      </w:pPr>
    </w:p>
    <w:p w:rsidR="006F3D50" w:rsidRPr="000D63EB" w:rsidRDefault="006B7E89" w:rsidP="006F3D50">
      <w:pPr>
        <w:spacing w:line="360" w:lineRule="auto"/>
        <w:jc w:val="both"/>
        <w:rPr>
          <w:rFonts w:ascii="Palatino Linotype" w:hAnsi="Palatino Linotype" w:cs="Arial"/>
          <w:lang w:val="es-ES_tradnl"/>
        </w:rPr>
      </w:pPr>
      <w:r w:rsidRPr="000D63EB">
        <w:rPr>
          <w:rFonts w:ascii="Palatino Linotype" w:hAnsi="Palatino Linotype" w:cs="Arial"/>
          <w:b/>
          <w:sz w:val="28"/>
          <w:szCs w:val="28"/>
        </w:rPr>
        <w:lastRenderedPageBreak/>
        <w:t>II.</w:t>
      </w:r>
      <w:r w:rsidRPr="000D63EB">
        <w:rPr>
          <w:rFonts w:ascii="Palatino Linotype" w:hAnsi="Palatino Linotype" w:cs="Arial"/>
        </w:rPr>
        <w:t xml:space="preserve"> </w:t>
      </w:r>
      <w:r w:rsidR="006F3D50" w:rsidRPr="000D63EB">
        <w:rPr>
          <w:rFonts w:ascii="Palatino Linotype" w:hAnsi="Palatino Linotype" w:cs="Arial"/>
        </w:rPr>
        <w:t xml:space="preserve">De las </w:t>
      </w:r>
      <w:r w:rsidR="006F3D50" w:rsidRPr="000D63EB">
        <w:rPr>
          <w:rFonts w:ascii="Palatino Linotype" w:hAnsi="Palatino Linotype" w:cs="Arial"/>
          <w:lang w:val="es-ES_tradnl"/>
        </w:rPr>
        <w:t xml:space="preserve">constancias que obran en </w:t>
      </w:r>
      <w:r w:rsidR="006F3D50" w:rsidRPr="000D63EB">
        <w:rPr>
          <w:rFonts w:ascii="Palatino Linotype" w:hAnsi="Palatino Linotype" w:cs="Arial"/>
          <w:b/>
          <w:lang w:val="es-ES_tradnl"/>
        </w:rPr>
        <w:t>EL</w:t>
      </w:r>
      <w:r w:rsidR="006F3D50" w:rsidRPr="000D63EB">
        <w:rPr>
          <w:rFonts w:ascii="Palatino Linotype" w:hAnsi="Palatino Linotype" w:cs="Arial"/>
          <w:lang w:val="es-ES_tradnl"/>
        </w:rPr>
        <w:t xml:space="preserve"> </w:t>
      </w:r>
      <w:r w:rsidR="006F3D50" w:rsidRPr="000D63EB">
        <w:rPr>
          <w:rFonts w:ascii="Palatino Linotype" w:hAnsi="Palatino Linotype" w:cs="Arial"/>
          <w:b/>
          <w:lang w:val="es-ES_tradnl"/>
        </w:rPr>
        <w:t>SAIMEX</w:t>
      </w:r>
      <w:r w:rsidR="006F3D50" w:rsidRPr="000D63EB">
        <w:rPr>
          <w:rFonts w:ascii="Palatino Linotype" w:hAnsi="Palatino Linotype" w:cs="Arial"/>
          <w:lang w:val="es-ES_tradnl"/>
        </w:rPr>
        <w:t>, se desprende que</w:t>
      </w:r>
      <w:r w:rsidR="006F3D50" w:rsidRPr="000D63EB">
        <w:rPr>
          <w:rFonts w:ascii="Palatino Linotype" w:hAnsi="Palatino Linotype" w:cs="Arial"/>
          <w:b/>
          <w:lang w:val="es-ES_tradnl"/>
        </w:rPr>
        <w:t xml:space="preserve"> </w:t>
      </w:r>
      <w:r w:rsidR="006F3D50" w:rsidRPr="000D63EB">
        <w:rPr>
          <w:rFonts w:ascii="Palatino Linotype" w:hAnsi="Palatino Linotype" w:cs="Arial"/>
          <w:lang w:val="es-ES_tradnl"/>
        </w:rPr>
        <w:t xml:space="preserve">el día </w:t>
      </w:r>
      <w:r w:rsidR="005F2518" w:rsidRPr="000D63EB">
        <w:rPr>
          <w:rFonts w:ascii="Palatino Linotype" w:hAnsi="Palatino Linotype" w:cs="Arial"/>
          <w:lang w:val="es-ES_tradnl"/>
        </w:rPr>
        <w:t>dos</w:t>
      </w:r>
      <w:r w:rsidR="006F3D50" w:rsidRPr="000D63EB">
        <w:rPr>
          <w:rFonts w:ascii="Palatino Linotype" w:hAnsi="Palatino Linotype" w:cs="Arial"/>
          <w:lang w:val="es-ES_tradnl"/>
        </w:rPr>
        <w:t xml:space="preserve"> de</w:t>
      </w:r>
      <w:r w:rsidR="00373739" w:rsidRPr="000D63EB">
        <w:rPr>
          <w:rFonts w:ascii="Palatino Linotype" w:hAnsi="Palatino Linotype" w:cs="Arial"/>
          <w:lang w:val="es-ES_tradnl"/>
        </w:rPr>
        <w:t xml:space="preserve"> </w:t>
      </w:r>
      <w:r w:rsidR="005F2518" w:rsidRPr="000D63EB">
        <w:rPr>
          <w:rFonts w:ascii="Palatino Linotype" w:hAnsi="Palatino Linotype" w:cs="Arial"/>
          <w:lang w:val="es-ES_tradnl"/>
        </w:rPr>
        <w:t>mayo</w:t>
      </w:r>
      <w:r w:rsidR="00373739" w:rsidRPr="000D63EB">
        <w:rPr>
          <w:rFonts w:ascii="Palatino Linotype" w:hAnsi="Palatino Linotype" w:cs="Arial"/>
          <w:lang w:val="es-ES_tradnl"/>
        </w:rPr>
        <w:t xml:space="preserve"> </w:t>
      </w:r>
      <w:r w:rsidR="006F3D50" w:rsidRPr="000D63EB">
        <w:rPr>
          <w:rFonts w:ascii="Palatino Linotype" w:hAnsi="Palatino Linotype" w:cs="Arial"/>
          <w:lang w:val="es-ES_tradnl"/>
        </w:rPr>
        <w:t>de dos mil dieci</w:t>
      </w:r>
      <w:r w:rsidR="00856FAE" w:rsidRPr="000D63EB">
        <w:rPr>
          <w:rFonts w:ascii="Palatino Linotype" w:hAnsi="Palatino Linotype" w:cs="Arial"/>
          <w:lang w:val="es-ES_tradnl"/>
        </w:rPr>
        <w:t>ocho</w:t>
      </w:r>
      <w:r w:rsidR="00FA4C7C" w:rsidRPr="000D63EB">
        <w:rPr>
          <w:rFonts w:ascii="Palatino Linotype" w:hAnsi="Palatino Linotype" w:cs="Arial"/>
          <w:lang w:val="es-ES_tradnl"/>
        </w:rPr>
        <w:t xml:space="preserve">, </w:t>
      </w:r>
      <w:r w:rsidR="006F3D50" w:rsidRPr="000D63EB">
        <w:rPr>
          <w:rFonts w:ascii="Palatino Linotype" w:hAnsi="Palatino Linotype" w:cs="Arial"/>
          <w:lang w:val="es-ES_tradnl"/>
        </w:rPr>
        <w:t>el Titular de la Unidad de Transparencia del</w:t>
      </w:r>
      <w:r w:rsidR="006F3D50" w:rsidRPr="000D63EB">
        <w:rPr>
          <w:rFonts w:ascii="Palatino Linotype" w:hAnsi="Palatino Linotype" w:cs="Arial"/>
          <w:b/>
          <w:lang w:val="es-ES_tradnl"/>
        </w:rPr>
        <w:t xml:space="preserve"> SUJETO OBLIGADO</w:t>
      </w:r>
      <w:r w:rsidR="006F3D50" w:rsidRPr="000D63EB">
        <w:rPr>
          <w:rFonts w:ascii="Palatino Linotype" w:hAnsi="Palatino Linotype" w:cs="Arial"/>
          <w:lang w:val="es-ES_tradnl"/>
        </w:rPr>
        <w:t xml:space="preserve"> dio respuesta a la solicitud de información, en los siguientes términos:</w:t>
      </w:r>
    </w:p>
    <w:p w:rsidR="00A02B17" w:rsidRPr="000D63EB" w:rsidRDefault="00A02B17" w:rsidP="006F3D50">
      <w:pPr>
        <w:spacing w:line="360" w:lineRule="auto"/>
        <w:jc w:val="both"/>
        <w:rPr>
          <w:rFonts w:ascii="Palatino Linotype" w:hAnsi="Palatino Linotype" w:cs="Arial"/>
          <w:sz w:val="18"/>
          <w:lang w:val="es-ES_tradnl"/>
        </w:rPr>
      </w:pPr>
    </w:p>
    <w:p w:rsidR="005F2518" w:rsidRPr="000D63EB" w:rsidRDefault="00A02B17" w:rsidP="005F2518">
      <w:pPr>
        <w:spacing w:line="276" w:lineRule="auto"/>
        <w:ind w:left="851" w:right="902"/>
        <w:jc w:val="right"/>
        <w:rPr>
          <w:rFonts w:ascii="Palatino Linotype" w:hAnsi="Palatino Linotype"/>
          <w:i/>
          <w:sz w:val="22"/>
          <w:szCs w:val="22"/>
        </w:rPr>
      </w:pPr>
      <w:r w:rsidRPr="000D63EB">
        <w:rPr>
          <w:rFonts w:ascii="Palatino Linotype" w:hAnsi="Palatino Linotype"/>
          <w:i/>
          <w:sz w:val="22"/>
          <w:szCs w:val="22"/>
        </w:rPr>
        <w:t>“</w:t>
      </w:r>
      <w:r w:rsidR="005F2518" w:rsidRPr="000D63EB">
        <w:rPr>
          <w:rFonts w:ascii="Palatino Linotype" w:hAnsi="Palatino Linotype"/>
          <w:i/>
          <w:sz w:val="22"/>
          <w:szCs w:val="22"/>
        </w:rPr>
        <w:t>Metepec, México a 02 de Mayo de 2018</w:t>
      </w:r>
    </w:p>
    <w:p w:rsidR="005F2518" w:rsidRPr="000D63EB" w:rsidRDefault="005F2518" w:rsidP="005F2518">
      <w:pPr>
        <w:spacing w:line="276" w:lineRule="auto"/>
        <w:ind w:left="851" w:right="902"/>
        <w:jc w:val="right"/>
        <w:rPr>
          <w:rFonts w:ascii="Palatino Linotype" w:hAnsi="Palatino Linotype"/>
          <w:i/>
          <w:sz w:val="22"/>
          <w:szCs w:val="22"/>
        </w:rPr>
      </w:pPr>
      <w:r w:rsidRPr="000D63EB">
        <w:rPr>
          <w:rFonts w:ascii="Palatino Linotype" w:hAnsi="Palatino Linotype"/>
          <w:i/>
          <w:sz w:val="22"/>
          <w:szCs w:val="22"/>
        </w:rPr>
        <w:t xml:space="preserve">Nombre del solicitante: </w:t>
      </w:r>
      <w:r w:rsidR="003D4F48">
        <w:rPr>
          <w:rFonts w:ascii="Palatino Linotype" w:hAnsi="Palatino Linotype"/>
          <w:i/>
          <w:sz w:val="22"/>
          <w:szCs w:val="22"/>
        </w:rPr>
        <w:t>XXXXXX</w:t>
      </w:r>
      <w:r w:rsidRPr="000D63EB">
        <w:rPr>
          <w:rFonts w:ascii="Palatino Linotype" w:hAnsi="Palatino Linotype"/>
          <w:i/>
          <w:sz w:val="22"/>
          <w:szCs w:val="22"/>
        </w:rPr>
        <w:t xml:space="preserve"> </w:t>
      </w:r>
      <w:r w:rsidR="003D4F48">
        <w:rPr>
          <w:rFonts w:ascii="Palatino Linotype" w:hAnsi="Palatino Linotype"/>
          <w:i/>
          <w:sz w:val="22"/>
          <w:szCs w:val="22"/>
        </w:rPr>
        <w:t>XXXXXXX</w:t>
      </w:r>
      <w:r w:rsidRPr="000D63EB">
        <w:rPr>
          <w:rFonts w:ascii="Palatino Linotype" w:hAnsi="Palatino Linotype"/>
          <w:i/>
          <w:sz w:val="22"/>
          <w:szCs w:val="22"/>
        </w:rPr>
        <w:t xml:space="preserve"> </w:t>
      </w:r>
      <w:r w:rsidR="003D4F48">
        <w:rPr>
          <w:rFonts w:ascii="Palatino Linotype" w:hAnsi="Palatino Linotype"/>
          <w:i/>
          <w:sz w:val="22"/>
          <w:szCs w:val="22"/>
        </w:rPr>
        <w:t>X</w:t>
      </w:r>
      <w:bookmarkStart w:id="0" w:name="_GoBack"/>
      <w:bookmarkEnd w:id="0"/>
      <w:r w:rsidRPr="000D63EB">
        <w:rPr>
          <w:rFonts w:ascii="Palatino Linotype" w:hAnsi="Palatino Linotype"/>
          <w:i/>
          <w:sz w:val="22"/>
          <w:szCs w:val="22"/>
        </w:rPr>
        <w:t>.</w:t>
      </w:r>
    </w:p>
    <w:p w:rsidR="005F2518" w:rsidRPr="000D63EB" w:rsidRDefault="005F2518" w:rsidP="005F2518">
      <w:pPr>
        <w:spacing w:line="276" w:lineRule="auto"/>
        <w:ind w:left="851" w:right="902"/>
        <w:jc w:val="right"/>
        <w:rPr>
          <w:rFonts w:ascii="Palatino Linotype" w:hAnsi="Palatino Linotype"/>
          <w:i/>
          <w:sz w:val="22"/>
          <w:szCs w:val="22"/>
        </w:rPr>
      </w:pPr>
      <w:r w:rsidRPr="000D63EB">
        <w:rPr>
          <w:rFonts w:ascii="Palatino Linotype" w:hAnsi="Palatino Linotype"/>
          <w:i/>
          <w:sz w:val="22"/>
          <w:szCs w:val="22"/>
        </w:rPr>
        <w:t>Folio de la solicitud: 00025/TRIECA/IP/2018</w:t>
      </w:r>
    </w:p>
    <w:p w:rsidR="005F2518" w:rsidRPr="000D63EB" w:rsidRDefault="005F2518" w:rsidP="005F2518">
      <w:pPr>
        <w:spacing w:line="276" w:lineRule="auto"/>
        <w:ind w:left="851" w:right="902"/>
        <w:jc w:val="right"/>
        <w:rPr>
          <w:rFonts w:ascii="Palatino Linotype" w:hAnsi="Palatino Linotype"/>
          <w:i/>
          <w:sz w:val="22"/>
          <w:szCs w:val="22"/>
        </w:rPr>
      </w:pPr>
    </w:p>
    <w:p w:rsidR="005F2518" w:rsidRPr="000D63EB" w:rsidRDefault="005F2518" w:rsidP="005F2518">
      <w:pPr>
        <w:spacing w:line="276" w:lineRule="auto"/>
        <w:ind w:left="851" w:right="902"/>
        <w:jc w:val="both"/>
        <w:rPr>
          <w:rFonts w:ascii="Palatino Linotype" w:hAnsi="Palatino Linotype"/>
          <w:i/>
          <w:sz w:val="22"/>
          <w:szCs w:val="22"/>
        </w:rPr>
      </w:pPr>
      <w:r w:rsidRPr="000D63EB">
        <w:rPr>
          <w:rFonts w:ascii="Palatino Linotype" w:hAnsi="Palatino Linotype"/>
          <w:i/>
          <w:sz w:val="22"/>
          <w:szCs w:val="22"/>
        </w:rPr>
        <w:t>Estimado Solicitante debido a que su requerimiento es vago e impreciso no es posible determinar que tipo de convenio requiere usted que sea celebrado entre los ex trabajadores del H. Ayuntamiento de Valle de Chalco, de los años referidos en su solicitud 00025/TRIECA/IP/2018 donde dice lo siguiente: OLICITO LOS CONVENIOS CELEBRADOS ENTRE LOS EX TRABAJADORES Y EL H. AYUNTAMIENTO DE VALLE DE CHALCO SOLIDARIDAD DE LOS AÑOS 2016, 2017 Y DE ENERO A ABRIL DEL AÑO 2018 EN SU VERSIÓN PÚBLICA. Reciba un cordial saludo</w:t>
      </w:r>
    </w:p>
    <w:p w:rsidR="005F2518" w:rsidRPr="000D63EB" w:rsidRDefault="005F2518" w:rsidP="005F2518">
      <w:pPr>
        <w:spacing w:line="276" w:lineRule="auto"/>
        <w:ind w:left="851" w:right="902"/>
        <w:jc w:val="both"/>
        <w:rPr>
          <w:rFonts w:ascii="Palatino Linotype" w:hAnsi="Palatino Linotype"/>
          <w:i/>
          <w:sz w:val="22"/>
          <w:szCs w:val="22"/>
        </w:rPr>
      </w:pPr>
    </w:p>
    <w:p w:rsidR="005F2518" w:rsidRPr="000D63EB" w:rsidRDefault="005F2518" w:rsidP="005F2518">
      <w:pPr>
        <w:spacing w:line="276" w:lineRule="auto"/>
        <w:ind w:left="851" w:right="902"/>
        <w:rPr>
          <w:rFonts w:ascii="Palatino Linotype" w:hAnsi="Palatino Linotype"/>
          <w:i/>
          <w:sz w:val="22"/>
          <w:szCs w:val="22"/>
        </w:rPr>
      </w:pPr>
      <w:r w:rsidRPr="000D63EB">
        <w:rPr>
          <w:rFonts w:ascii="Palatino Linotype" w:hAnsi="Palatino Linotype"/>
          <w:i/>
          <w:sz w:val="22"/>
          <w:szCs w:val="22"/>
        </w:rPr>
        <w:t>ATENTAMENTE</w:t>
      </w:r>
    </w:p>
    <w:p w:rsidR="0033193D" w:rsidRPr="000D63EB" w:rsidRDefault="005F2518" w:rsidP="005F2518">
      <w:pPr>
        <w:spacing w:line="276" w:lineRule="auto"/>
        <w:ind w:left="851" w:right="902"/>
        <w:rPr>
          <w:rFonts w:ascii="Palatino Linotype" w:hAnsi="Palatino Linotype"/>
          <w:i/>
          <w:sz w:val="22"/>
          <w:szCs w:val="22"/>
        </w:rPr>
      </w:pPr>
      <w:r w:rsidRPr="000D63EB">
        <w:rPr>
          <w:rFonts w:ascii="Palatino Linotype" w:hAnsi="Palatino Linotype"/>
          <w:i/>
          <w:sz w:val="22"/>
          <w:szCs w:val="22"/>
        </w:rPr>
        <w:t>I.S.C. ANGÉLICA GARCÍA HERRERA</w:t>
      </w:r>
      <w:r w:rsidR="00A02B17" w:rsidRPr="000D63EB">
        <w:rPr>
          <w:rFonts w:ascii="Palatino Linotype" w:hAnsi="Palatino Linotype"/>
          <w:i/>
          <w:sz w:val="22"/>
          <w:szCs w:val="22"/>
        </w:rPr>
        <w:t>”</w:t>
      </w:r>
    </w:p>
    <w:p w:rsidR="00A02B17" w:rsidRPr="000D63EB" w:rsidRDefault="00A02B17" w:rsidP="00A02B17">
      <w:pPr>
        <w:spacing w:line="276" w:lineRule="auto"/>
        <w:ind w:left="851" w:right="902"/>
        <w:jc w:val="both"/>
        <w:rPr>
          <w:rFonts w:ascii="Palatino Linotype" w:hAnsi="Palatino Linotype"/>
          <w:i/>
          <w:sz w:val="22"/>
          <w:szCs w:val="22"/>
        </w:rPr>
      </w:pPr>
    </w:p>
    <w:p w:rsidR="00CA7F0B" w:rsidRPr="000D63EB" w:rsidRDefault="00941880" w:rsidP="00CA7F0B">
      <w:pPr>
        <w:spacing w:line="360" w:lineRule="auto"/>
        <w:jc w:val="both"/>
        <w:rPr>
          <w:rFonts w:ascii="Palatino Linotype" w:hAnsi="Palatino Linotype" w:cs="Arial"/>
          <w:i/>
          <w:sz w:val="22"/>
          <w:szCs w:val="22"/>
          <w:lang w:eastAsia="es-MX"/>
        </w:rPr>
      </w:pPr>
      <w:r w:rsidRPr="000D63EB">
        <w:rPr>
          <w:rFonts w:ascii="Palatino Linotype" w:hAnsi="Palatino Linotype"/>
          <w:b/>
          <w:sz w:val="28"/>
          <w:szCs w:val="28"/>
          <w:lang w:val="es-MX"/>
        </w:rPr>
        <w:t>III</w:t>
      </w:r>
      <w:r w:rsidR="00D62A9B" w:rsidRPr="000D63EB">
        <w:rPr>
          <w:rFonts w:ascii="Palatino Linotype" w:hAnsi="Palatino Linotype"/>
          <w:b/>
          <w:sz w:val="28"/>
          <w:szCs w:val="28"/>
          <w:lang w:val="es-MX"/>
        </w:rPr>
        <w:t>.</w:t>
      </w:r>
      <w:r w:rsidR="00D62A9B" w:rsidRPr="000D63EB">
        <w:rPr>
          <w:rFonts w:ascii="Palatino Linotype" w:hAnsi="Palatino Linotype"/>
          <w:sz w:val="28"/>
          <w:szCs w:val="28"/>
          <w:lang w:val="es-MX"/>
        </w:rPr>
        <w:t xml:space="preserve"> </w:t>
      </w:r>
      <w:r w:rsidR="00CA7F0B" w:rsidRPr="000D63EB">
        <w:rPr>
          <w:rFonts w:ascii="Palatino Linotype" w:hAnsi="Palatino Linotype"/>
        </w:rPr>
        <w:t xml:space="preserve">Inconforme con la </w:t>
      </w:r>
      <w:r w:rsidR="00CA7F0B" w:rsidRPr="000D63EB">
        <w:rPr>
          <w:rFonts w:ascii="Palatino Linotype" w:hAnsi="Palatino Linotype" w:cs="Arial"/>
        </w:rPr>
        <w:t xml:space="preserve">respuesta </w:t>
      </w:r>
      <w:r w:rsidR="00CA7F0B" w:rsidRPr="000D63EB">
        <w:rPr>
          <w:rFonts w:ascii="Palatino Linotype" w:hAnsi="Palatino Linotype"/>
        </w:rPr>
        <w:t xml:space="preserve">del </w:t>
      </w:r>
      <w:r w:rsidR="00CA7F0B" w:rsidRPr="000D63EB">
        <w:rPr>
          <w:rFonts w:ascii="Palatino Linotype" w:hAnsi="Palatino Linotype"/>
          <w:b/>
        </w:rPr>
        <w:t>SUJETO OBLIGADO</w:t>
      </w:r>
      <w:r w:rsidR="00CA7F0B" w:rsidRPr="000D63EB">
        <w:rPr>
          <w:rFonts w:ascii="Palatino Linotype" w:hAnsi="Palatino Linotype"/>
        </w:rPr>
        <w:t xml:space="preserve">, </w:t>
      </w:r>
      <w:r w:rsidRPr="000D63EB">
        <w:rPr>
          <w:rFonts w:ascii="Palatino Linotype" w:hAnsi="Palatino Linotype"/>
        </w:rPr>
        <w:t>veintitres</w:t>
      </w:r>
      <w:r w:rsidR="00470877" w:rsidRPr="000D63EB">
        <w:rPr>
          <w:rFonts w:ascii="Palatino Linotype" w:hAnsi="Palatino Linotype"/>
        </w:rPr>
        <w:t xml:space="preserve"> </w:t>
      </w:r>
      <w:r w:rsidR="00CA7F0B" w:rsidRPr="000D63EB">
        <w:rPr>
          <w:rFonts w:ascii="Palatino Linotype" w:hAnsi="Palatino Linotype"/>
        </w:rPr>
        <w:t xml:space="preserve">de </w:t>
      </w:r>
      <w:r w:rsidR="0046357D" w:rsidRPr="000D63EB">
        <w:rPr>
          <w:rFonts w:ascii="Palatino Linotype" w:hAnsi="Palatino Linotype"/>
        </w:rPr>
        <w:t>mayo</w:t>
      </w:r>
      <w:r w:rsidR="00CA7F0B" w:rsidRPr="000D63EB">
        <w:rPr>
          <w:rFonts w:ascii="Palatino Linotype" w:hAnsi="Palatino Linotype"/>
        </w:rPr>
        <w:t xml:space="preserve"> de dos mil dieci</w:t>
      </w:r>
      <w:r w:rsidR="00856FAE" w:rsidRPr="000D63EB">
        <w:rPr>
          <w:rFonts w:ascii="Palatino Linotype" w:hAnsi="Palatino Linotype"/>
        </w:rPr>
        <w:t>ocho</w:t>
      </w:r>
      <w:r w:rsidR="00CA7F0B" w:rsidRPr="000D63EB">
        <w:rPr>
          <w:rFonts w:ascii="Palatino Linotype" w:hAnsi="Palatino Linotype"/>
        </w:rPr>
        <w:t xml:space="preserve">, </w:t>
      </w:r>
      <w:r w:rsidRPr="000D63EB">
        <w:rPr>
          <w:rFonts w:ascii="Palatino Linotype" w:hAnsi="Palatino Linotype"/>
          <w:b/>
        </w:rPr>
        <w:t>EL</w:t>
      </w:r>
      <w:r w:rsidR="00776F73" w:rsidRPr="000D63EB">
        <w:rPr>
          <w:rFonts w:ascii="Palatino Linotype" w:hAnsi="Palatino Linotype"/>
          <w:b/>
        </w:rPr>
        <w:t xml:space="preserve"> RECURRENTE</w:t>
      </w:r>
      <w:r w:rsidR="00CA7F0B" w:rsidRPr="000D63EB">
        <w:rPr>
          <w:rFonts w:ascii="Palatino Linotype" w:hAnsi="Palatino Linotype"/>
        </w:rPr>
        <w:t xml:space="preserve"> interpuso </w:t>
      </w:r>
      <w:r w:rsidR="0032615E" w:rsidRPr="000D63EB">
        <w:rPr>
          <w:rFonts w:ascii="Palatino Linotype" w:hAnsi="Palatino Linotype"/>
        </w:rPr>
        <w:t>el</w:t>
      </w:r>
      <w:r w:rsidR="00CA7F0B" w:rsidRPr="000D63EB">
        <w:rPr>
          <w:rFonts w:ascii="Palatino Linotype" w:hAnsi="Palatino Linotype"/>
        </w:rPr>
        <w:t xml:space="preserve"> recurso de revisión objeto del presente estudio, y se le asignó </w:t>
      </w:r>
      <w:r w:rsidR="0032615E" w:rsidRPr="000D63EB">
        <w:rPr>
          <w:rFonts w:ascii="Palatino Linotype" w:hAnsi="Palatino Linotype"/>
        </w:rPr>
        <w:t>el</w:t>
      </w:r>
      <w:r w:rsidR="00CA7F0B" w:rsidRPr="000D63EB">
        <w:rPr>
          <w:rFonts w:ascii="Palatino Linotype" w:hAnsi="Palatino Linotype"/>
        </w:rPr>
        <w:t xml:space="preserve"> número de expediente </w:t>
      </w:r>
      <w:r w:rsidR="00CA7F0B" w:rsidRPr="000D63EB">
        <w:rPr>
          <w:rFonts w:ascii="Palatino Linotype" w:hAnsi="Palatino Linotype" w:cs="Arial"/>
          <w:b/>
          <w:bCs/>
        </w:rPr>
        <w:t>0</w:t>
      </w:r>
      <w:r w:rsidR="0046357D" w:rsidRPr="000D63EB">
        <w:rPr>
          <w:rFonts w:ascii="Palatino Linotype" w:hAnsi="Palatino Linotype" w:cs="Arial"/>
          <w:b/>
          <w:bCs/>
        </w:rPr>
        <w:t>1</w:t>
      </w:r>
      <w:r w:rsidRPr="000D63EB">
        <w:rPr>
          <w:rFonts w:ascii="Palatino Linotype" w:hAnsi="Palatino Linotype" w:cs="Arial"/>
          <w:b/>
          <w:bCs/>
        </w:rPr>
        <w:t>92</w:t>
      </w:r>
      <w:r w:rsidR="0046357D" w:rsidRPr="000D63EB">
        <w:rPr>
          <w:rFonts w:ascii="Palatino Linotype" w:hAnsi="Palatino Linotype" w:cs="Arial"/>
          <w:b/>
          <w:bCs/>
        </w:rPr>
        <w:t>2</w:t>
      </w:r>
      <w:r w:rsidR="00CA7F0B" w:rsidRPr="000D63EB">
        <w:rPr>
          <w:rFonts w:ascii="Palatino Linotype" w:hAnsi="Palatino Linotype" w:cs="Arial"/>
          <w:b/>
          <w:bCs/>
        </w:rPr>
        <w:t>/INFOEM/IP/RR/201</w:t>
      </w:r>
      <w:r w:rsidR="0032615E" w:rsidRPr="000D63EB">
        <w:rPr>
          <w:rFonts w:ascii="Palatino Linotype" w:hAnsi="Palatino Linotype" w:cs="Arial"/>
          <w:b/>
          <w:bCs/>
        </w:rPr>
        <w:t>8</w:t>
      </w:r>
      <w:r w:rsidR="00470877" w:rsidRPr="000D63EB">
        <w:rPr>
          <w:rFonts w:ascii="Palatino Linotype" w:hAnsi="Palatino Linotype" w:cs="Arial"/>
        </w:rPr>
        <w:t xml:space="preserve"> </w:t>
      </w:r>
      <w:r w:rsidR="00CA7F0B" w:rsidRPr="000D63EB">
        <w:rPr>
          <w:rFonts w:ascii="Palatino Linotype" w:hAnsi="Palatino Linotype" w:cs="Arial"/>
        </w:rPr>
        <w:t xml:space="preserve">en </w:t>
      </w:r>
      <w:r w:rsidR="0032615E" w:rsidRPr="000D63EB">
        <w:rPr>
          <w:rFonts w:ascii="Palatino Linotype" w:hAnsi="Palatino Linotype" w:cs="Arial"/>
        </w:rPr>
        <w:t>el</w:t>
      </w:r>
      <w:r w:rsidR="00CA7F0B" w:rsidRPr="000D63EB">
        <w:rPr>
          <w:rFonts w:ascii="Palatino Linotype" w:hAnsi="Palatino Linotype" w:cs="Arial"/>
        </w:rPr>
        <w:t xml:space="preserve"> que señaló como acto impugnado lo siguiente:</w:t>
      </w:r>
    </w:p>
    <w:p w:rsidR="00E877F8" w:rsidRPr="000D63EB" w:rsidRDefault="00E877F8" w:rsidP="00D12FF2">
      <w:pPr>
        <w:spacing w:line="276" w:lineRule="auto"/>
        <w:ind w:right="616"/>
        <w:jc w:val="both"/>
        <w:rPr>
          <w:rFonts w:ascii="Palatino Linotype" w:hAnsi="Palatino Linotype" w:cs="Arial"/>
          <w:i/>
          <w:sz w:val="14"/>
          <w:szCs w:val="22"/>
          <w:lang w:eastAsia="es-MX"/>
        </w:rPr>
      </w:pPr>
    </w:p>
    <w:p w:rsidR="00653AC4" w:rsidRPr="000D63EB" w:rsidRDefault="0032615E" w:rsidP="006601A7">
      <w:pPr>
        <w:spacing w:line="276" w:lineRule="auto"/>
        <w:ind w:left="709" w:right="902" w:hanging="142"/>
        <w:jc w:val="both"/>
        <w:rPr>
          <w:rFonts w:ascii="Palatino Linotype" w:hAnsi="Palatino Linotype" w:cs="Arial"/>
          <w:i/>
          <w:sz w:val="22"/>
          <w:lang w:eastAsia="es-MX"/>
        </w:rPr>
      </w:pPr>
      <w:r w:rsidRPr="000D63EB">
        <w:rPr>
          <w:rFonts w:ascii="Palatino Linotype" w:hAnsi="Palatino Linotype" w:cs="Arial"/>
          <w:i/>
          <w:sz w:val="22"/>
          <w:lang w:eastAsia="es-MX"/>
        </w:rPr>
        <w:t xml:space="preserve"> </w:t>
      </w:r>
      <w:r w:rsidR="00653AC4" w:rsidRPr="000D63EB">
        <w:rPr>
          <w:rFonts w:ascii="Palatino Linotype" w:hAnsi="Palatino Linotype" w:cs="Arial"/>
          <w:i/>
          <w:sz w:val="22"/>
          <w:lang w:eastAsia="es-MX"/>
        </w:rPr>
        <w:t>“</w:t>
      </w:r>
      <w:r w:rsidR="00941880" w:rsidRPr="000D63EB">
        <w:rPr>
          <w:rFonts w:ascii="Palatino Linotype" w:hAnsi="Palatino Linotype" w:cs="Arial"/>
          <w:i/>
          <w:sz w:val="22"/>
          <w:lang w:eastAsia="es-MX"/>
        </w:rPr>
        <w:t>LA NEGATIVA DE LA INFORMACIÓN Y LA FALTA DE FUNDAMENTACIÓN Y MOTIVACIÓN EN LA RESPUESTA.</w:t>
      </w:r>
      <w:r w:rsidR="00653AC4" w:rsidRPr="000D63EB">
        <w:rPr>
          <w:rFonts w:ascii="Palatino Linotype" w:hAnsi="Palatino Linotype" w:cs="Arial"/>
          <w:i/>
          <w:sz w:val="22"/>
          <w:lang w:eastAsia="es-MX"/>
        </w:rPr>
        <w:t>” (sic)</w:t>
      </w:r>
    </w:p>
    <w:p w:rsidR="00856FAE" w:rsidRPr="000D63EB" w:rsidRDefault="00856FAE" w:rsidP="006601A7">
      <w:pPr>
        <w:spacing w:line="276" w:lineRule="auto"/>
        <w:ind w:left="709" w:right="902" w:hanging="142"/>
        <w:jc w:val="both"/>
        <w:rPr>
          <w:rFonts w:ascii="Palatino Linotype" w:hAnsi="Palatino Linotype" w:cs="Arial"/>
          <w:i/>
          <w:sz w:val="22"/>
          <w:lang w:eastAsia="es-MX"/>
        </w:rPr>
      </w:pPr>
    </w:p>
    <w:p w:rsidR="002A32CD" w:rsidRPr="000D63EB" w:rsidRDefault="002A32CD" w:rsidP="002A32CD">
      <w:pPr>
        <w:pStyle w:val="Prrafodelista"/>
        <w:spacing w:line="360" w:lineRule="auto"/>
        <w:ind w:left="0"/>
        <w:jc w:val="both"/>
        <w:rPr>
          <w:rFonts w:ascii="Palatino Linotype" w:hAnsi="Palatino Linotype"/>
        </w:rPr>
      </w:pPr>
      <w:r w:rsidRPr="000D63EB">
        <w:rPr>
          <w:rFonts w:ascii="Palatino Linotype" w:hAnsi="Palatino Linotype"/>
        </w:rPr>
        <w:t xml:space="preserve">Asimismo, </w:t>
      </w:r>
      <w:r w:rsidR="00776F73" w:rsidRPr="000D63EB">
        <w:rPr>
          <w:rFonts w:ascii="Palatino Linotype" w:hAnsi="Palatino Linotype" w:cs="Arial"/>
          <w:b/>
        </w:rPr>
        <w:t>EL RECURRENTE</w:t>
      </w:r>
      <w:r w:rsidRPr="000D63EB">
        <w:rPr>
          <w:rFonts w:ascii="Palatino Linotype" w:hAnsi="Palatino Linotype"/>
        </w:rPr>
        <w:t xml:space="preserve"> manifestó como razones o motivos de inconformidad: </w:t>
      </w:r>
    </w:p>
    <w:p w:rsidR="002A32CD" w:rsidRPr="000D63EB" w:rsidRDefault="002A32CD" w:rsidP="002A32CD">
      <w:pPr>
        <w:pStyle w:val="Prrafodelista"/>
        <w:spacing w:line="360" w:lineRule="auto"/>
        <w:ind w:left="0" w:firstLine="708"/>
        <w:jc w:val="both"/>
        <w:rPr>
          <w:rFonts w:ascii="Palatino Linotype" w:hAnsi="Palatino Linotype"/>
          <w:sz w:val="16"/>
        </w:rPr>
      </w:pPr>
    </w:p>
    <w:p w:rsidR="002A32CD" w:rsidRPr="000D63EB" w:rsidRDefault="0032615E" w:rsidP="006601A7">
      <w:pPr>
        <w:spacing w:line="276" w:lineRule="auto"/>
        <w:ind w:left="567" w:right="902"/>
        <w:jc w:val="both"/>
        <w:rPr>
          <w:rFonts w:ascii="Palatino Linotype" w:hAnsi="Palatino Linotype" w:cs="Arial"/>
          <w:i/>
          <w:spacing w:val="-6"/>
          <w:sz w:val="22"/>
          <w:lang w:eastAsia="es-MX"/>
        </w:rPr>
      </w:pPr>
      <w:r w:rsidRPr="000D63EB">
        <w:rPr>
          <w:rFonts w:ascii="Palatino Linotype" w:hAnsi="Palatino Linotype" w:cs="Arial"/>
          <w:i/>
          <w:spacing w:val="-6"/>
          <w:sz w:val="22"/>
          <w:lang w:eastAsia="es-MX"/>
        </w:rPr>
        <w:lastRenderedPageBreak/>
        <w:t xml:space="preserve"> </w:t>
      </w:r>
      <w:r w:rsidR="002A32CD" w:rsidRPr="000D63EB">
        <w:rPr>
          <w:rFonts w:ascii="Palatino Linotype" w:hAnsi="Palatino Linotype" w:cs="Arial"/>
          <w:i/>
          <w:spacing w:val="-6"/>
          <w:sz w:val="22"/>
          <w:lang w:eastAsia="es-MX"/>
        </w:rPr>
        <w:t>“</w:t>
      </w:r>
      <w:r w:rsidR="00941880" w:rsidRPr="000D63EB">
        <w:rPr>
          <w:rFonts w:ascii="Palatino Linotype" w:hAnsi="Palatino Linotype" w:cs="Arial"/>
          <w:i/>
          <w:spacing w:val="-6"/>
          <w:sz w:val="22"/>
          <w:lang w:eastAsia="es-MX"/>
        </w:rPr>
        <w:t>EL TRIBUNAL ESTATAL RESPONDIÓ LO SIGUIENTE: "Estimado Solicitante debido a que su requerimiento es vago e impreciso no es posible determinar que tipo de convenio requiere usted que sea celebrado entre los ex trabajadores del H. Ayuntamiento de Valle de Chalco, de los años referidos en su solicitud 00025/TRIECA/IP/2018 donde dice lo siguiente: SOLICITO LOS CONVENIOS CELEBRADOS ENTRE LOS EX TRABAJADORES Y EL H. AYUNTAMIENTO DE VALLE DE CHALCO SOLIDARIDAD DE LOS AÑOS 2016, 2017 Y DE ENERO A ABRIL DEL AÑO 2018 EN SU VERSIÓN PÚBLICA. Reciba un cordial saludo ATENTAMENTE I.S.C. ANGÉLICA GARCÍA HERRERA" COMO MENCIONA EL ARTÍCULO 159 DE LA LEY DE TRANSPARENCIA SI A LA RESPONSABLE DE LA UNIDAD DE TRANSPARENCIA NO LE QUEDÓ CLARA LA INFORMACIÓN QUE SE ESTABA SOLICITANDO TUVO UN PLAZO DE 5 DÍAS HÁBILES PARA SUBIR UN REQUERIMIENTO DE INFORMACIÓN ADICIONAL, LO CUAL NO OCURRIÓ. ADEMÁS, LA INFORMACIÓN QUE SE SOLICITÓ ES DE DOMINIO COTIDIANO DE LAS SALAS DE ECATEPEC Y DE TLALNEPANTLA PUES COMO PODRÁN NOTAR EN LA SIGUIENTE DIRECCIÓN http://teca.edomex.gob.mx/node/1920 EN EL EXPEDIENTE NÚMERO: SAE 253/2016 SE INFORMA "SE NOTIFICA A LAS PARTES PROVEÍDO DE VEINTINUEVE DE CINCO DE JULIO DEL DOS MIL DIECISÉIS; DONDE SE ACUERDA SOBRE LOS CONVENIOS DE FECHA VEINTINUEVE DE JUNIO DE ESTE AÑO." PRECISANDO QUE HAY UN ACUERDO DE LOS CONVENIOS ENTRE ANDREA NEGRETE ROSAS VS. H. AYUNTAMIENTO CONSTITUCIONAL DE VALLE DE CHALCO SOLIDARIDAD, ESTADO DE MÉXICO. RECAPITULANDO, SE PIDIERON TODOS LOS CONVENIOS DE ESTE TIPO, QUE EVITAN LLEGAR A LOS LAUDOS PUES HAY VOLUNTAD DE LAS PARTES QUE QUEDAN PLASMADOS EN CONVENIOS. POR LO QUE PIDO SE REVOQUE LA RESPUESTA Y DE SER PROCEDENTE, SE DÉ VISTA A LA CONTRALORÍA PARA FINCAR RESPONSABILIDADES A QUIEN RESULTE RESPONSABLE.</w:t>
      </w:r>
      <w:r w:rsidR="002A32CD" w:rsidRPr="000D63EB">
        <w:rPr>
          <w:rFonts w:ascii="Palatino Linotype" w:hAnsi="Palatino Linotype" w:cs="Arial"/>
          <w:i/>
          <w:sz w:val="22"/>
          <w:lang w:eastAsia="es-MX"/>
        </w:rPr>
        <w:t>”</w:t>
      </w:r>
      <w:r w:rsidR="002A32CD" w:rsidRPr="000D63EB">
        <w:rPr>
          <w:rFonts w:ascii="Palatino Linotype" w:hAnsi="Palatino Linotype" w:cs="Arial"/>
          <w:i/>
          <w:spacing w:val="-6"/>
          <w:sz w:val="22"/>
          <w:lang w:eastAsia="es-MX"/>
        </w:rPr>
        <w:t xml:space="preserve"> </w:t>
      </w:r>
      <w:r w:rsidR="00E72C54" w:rsidRPr="000D63EB">
        <w:rPr>
          <w:rFonts w:ascii="Palatino Linotype" w:hAnsi="Palatino Linotype" w:cs="Arial"/>
          <w:i/>
          <w:spacing w:val="-6"/>
          <w:sz w:val="22"/>
          <w:lang w:eastAsia="es-MX"/>
        </w:rPr>
        <w:t>(sic)</w:t>
      </w:r>
    </w:p>
    <w:p w:rsidR="00653AC4" w:rsidRPr="000D63EB" w:rsidRDefault="00653AC4" w:rsidP="00E72C54">
      <w:pPr>
        <w:spacing w:line="276" w:lineRule="auto"/>
        <w:ind w:left="567" w:right="616"/>
        <w:jc w:val="both"/>
        <w:rPr>
          <w:rFonts w:ascii="Palatino Linotype" w:hAnsi="Palatino Linotype" w:cs="Arial"/>
          <w:i/>
          <w:spacing w:val="-6"/>
          <w:sz w:val="22"/>
          <w:lang w:eastAsia="es-MX"/>
        </w:rPr>
      </w:pPr>
    </w:p>
    <w:p w:rsidR="008A24CB" w:rsidRPr="000D63EB" w:rsidRDefault="00941880" w:rsidP="00EC3A5E">
      <w:pPr>
        <w:pStyle w:val="Prrafodelista"/>
        <w:spacing w:line="360" w:lineRule="auto"/>
        <w:ind w:left="0"/>
        <w:contextualSpacing w:val="0"/>
        <w:jc w:val="both"/>
        <w:rPr>
          <w:rFonts w:ascii="Palatino Linotype" w:hAnsi="Palatino Linotype" w:cs="Arial"/>
          <w:lang w:val="es-ES_tradnl"/>
        </w:rPr>
      </w:pPr>
      <w:r w:rsidRPr="000D63EB">
        <w:rPr>
          <w:rFonts w:ascii="Palatino Linotype" w:hAnsi="Palatino Linotype" w:cs="Arial"/>
          <w:b/>
          <w:sz w:val="28"/>
          <w:szCs w:val="28"/>
        </w:rPr>
        <w:t>I</w:t>
      </w:r>
      <w:r w:rsidR="00D519BE" w:rsidRPr="000D63EB">
        <w:rPr>
          <w:rFonts w:ascii="Palatino Linotype" w:hAnsi="Palatino Linotype" w:cs="Arial"/>
          <w:b/>
          <w:sz w:val="28"/>
          <w:szCs w:val="28"/>
        </w:rPr>
        <w:t xml:space="preserve">V. </w:t>
      </w:r>
      <w:r w:rsidR="002A32CD" w:rsidRPr="000D63EB">
        <w:rPr>
          <w:rFonts w:ascii="Palatino Linotype" w:hAnsi="Palatino Linotype" w:cs="Arial"/>
        </w:rPr>
        <w:t xml:space="preserve">El </w:t>
      </w:r>
      <w:r w:rsidRPr="000D63EB">
        <w:rPr>
          <w:rFonts w:ascii="Palatino Linotype" w:hAnsi="Palatino Linotype"/>
        </w:rPr>
        <w:t>veintitrés</w:t>
      </w:r>
      <w:r w:rsidR="00D12FF2" w:rsidRPr="000D63EB">
        <w:rPr>
          <w:rFonts w:ascii="Palatino Linotype" w:hAnsi="Palatino Linotype"/>
        </w:rPr>
        <w:t xml:space="preserve"> de </w:t>
      </w:r>
      <w:r w:rsidR="0049264C" w:rsidRPr="000D63EB">
        <w:rPr>
          <w:rFonts w:ascii="Palatino Linotype" w:hAnsi="Palatino Linotype"/>
        </w:rPr>
        <w:t>mayo</w:t>
      </w:r>
      <w:r w:rsidR="00D12FF2" w:rsidRPr="000D63EB">
        <w:rPr>
          <w:rFonts w:ascii="Palatino Linotype" w:hAnsi="Palatino Linotype"/>
        </w:rPr>
        <w:t xml:space="preserve"> de dos mil dieci</w:t>
      </w:r>
      <w:r w:rsidR="00856FAE" w:rsidRPr="000D63EB">
        <w:rPr>
          <w:rFonts w:ascii="Palatino Linotype" w:hAnsi="Palatino Linotype"/>
        </w:rPr>
        <w:t>ocho</w:t>
      </w:r>
      <w:r w:rsidR="001F3986" w:rsidRPr="000D63EB">
        <w:rPr>
          <w:rFonts w:ascii="Palatino Linotype" w:hAnsi="Palatino Linotype" w:cs="Arial"/>
        </w:rPr>
        <w:t xml:space="preserve">, </w:t>
      </w:r>
      <w:r w:rsidR="0032615E" w:rsidRPr="000D63EB">
        <w:rPr>
          <w:rFonts w:ascii="Palatino Linotype" w:hAnsi="Palatino Linotype" w:cs="Arial"/>
        </w:rPr>
        <w:t>el</w:t>
      </w:r>
      <w:r w:rsidR="001F3986" w:rsidRPr="000D63EB">
        <w:rPr>
          <w:rFonts w:ascii="Palatino Linotype" w:hAnsi="Palatino Linotype" w:cs="Arial"/>
        </w:rPr>
        <w:t xml:space="preserve"> </w:t>
      </w:r>
      <w:r w:rsidR="002A32CD" w:rsidRPr="000D63EB">
        <w:rPr>
          <w:rFonts w:ascii="Palatino Linotype" w:hAnsi="Palatino Linotype" w:cs="Arial"/>
        </w:rPr>
        <w:t>recurso de que se trata</w:t>
      </w:r>
      <w:r w:rsidR="0032615E" w:rsidRPr="000D63EB">
        <w:rPr>
          <w:rFonts w:ascii="Palatino Linotype" w:hAnsi="Palatino Linotype" w:cs="Arial"/>
        </w:rPr>
        <w:t xml:space="preserve"> se envió</w:t>
      </w:r>
      <w:r w:rsidR="002A32CD" w:rsidRPr="000D63EB">
        <w:rPr>
          <w:rFonts w:ascii="Palatino Linotype" w:hAnsi="Palatino Linotype" w:cs="Arial"/>
        </w:rPr>
        <w:t xml:space="preserve"> electrónicamente al Instituto de </w:t>
      </w:r>
      <w:r w:rsidR="002A32CD" w:rsidRPr="000D63EB">
        <w:rPr>
          <w:rFonts w:ascii="Palatino Linotype" w:eastAsia="Arial Unicode MS" w:hAnsi="Palatino Linotype" w:cs="Arial"/>
        </w:rPr>
        <w:t>Transparencia</w:t>
      </w:r>
      <w:r w:rsidR="002A32CD" w:rsidRPr="000D63EB">
        <w:rPr>
          <w:rFonts w:ascii="Palatino Linotype" w:hAnsi="Palatino Linotype" w:cs="Arial"/>
        </w:rPr>
        <w:t>, Acceso a la Información Pública y Protección de Datos Personales del Estado de México y Municipios</w:t>
      </w:r>
      <w:r w:rsidR="00FA4C7C" w:rsidRPr="000D63EB">
        <w:rPr>
          <w:rFonts w:ascii="Palatino Linotype" w:hAnsi="Palatino Linotype" w:cs="Arial"/>
          <w:lang w:val="es-ES_tradnl"/>
        </w:rPr>
        <w:t xml:space="preserve"> </w:t>
      </w:r>
      <w:r w:rsidR="002A32CD" w:rsidRPr="000D63EB">
        <w:rPr>
          <w:rFonts w:ascii="Palatino Linotype" w:hAnsi="Palatino Linotype" w:cs="Arial"/>
        </w:rPr>
        <w:t xml:space="preserve"> y con fundamento en el artículo 185 fracción I de la </w:t>
      </w:r>
      <w:r w:rsidR="002A32CD" w:rsidRPr="000D63EB">
        <w:rPr>
          <w:rFonts w:ascii="Palatino Linotype" w:hAnsi="Palatino Linotype"/>
        </w:rPr>
        <w:t xml:space="preserve">Ley de Transparencia y Acceso a la Información </w:t>
      </w:r>
      <w:r w:rsidR="002A32CD" w:rsidRPr="000D63EB">
        <w:rPr>
          <w:rFonts w:ascii="Palatino Linotype" w:hAnsi="Palatino Linotype"/>
        </w:rPr>
        <w:lastRenderedPageBreak/>
        <w:t>Pública del Estado de México y Municipios</w:t>
      </w:r>
      <w:r w:rsidR="002A32CD" w:rsidRPr="000D63EB">
        <w:rPr>
          <w:rFonts w:ascii="Palatino Linotype" w:hAnsi="Palatino Linotype" w:cs="Arial"/>
        </w:rPr>
        <w:t xml:space="preserve">, se </w:t>
      </w:r>
      <w:r w:rsidR="00D3351B" w:rsidRPr="000D63EB">
        <w:rPr>
          <w:rFonts w:ascii="Palatino Linotype" w:hAnsi="Palatino Linotype" w:cs="Arial"/>
        </w:rPr>
        <w:t>turnó</w:t>
      </w:r>
      <w:r w:rsidR="002A32CD" w:rsidRPr="000D63EB">
        <w:rPr>
          <w:rFonts w:ascii="Palatino Linotype" w:hAnsi="Palatino Linotype" w:cs="Arial"/>
        </w:rPr>
        <w:t>, a través del</w:t>
      </w:r>
      <w:r w:rsidR="002A32CD" w:rsidRPr="000D63EB">
        <w:rPr>
          <w:rFonts w:ascii="Palatino Linotype" w:eastAsia="Arial Unicode MS" w:hAnsi="Palatino Linotype" w:cs="Arial"/>
        </w:rPr>
        <w:t xml:space="preserve"> </w:t>
      </w:r>
      <w:r w:rsidR="002A32CD" w:rsidRPr="000D63EB">
        <w:rPr>
          <w:rFonts w:ascii="Palatino Linotype" w:eastAsia="Arial Unicode MS" w:hAnsi="Palatino Linotype" w:cs="Arial"/>
          <w:b/>
        </w:rPr>
        <w:t>SAIMEX</w:t>
      </w:r>
      <w:r w:rsidR="002A32CD" w:rsidRPr="000D63EB">
        <w:rPr>
          <w:rFonts w:ascii="Palatino Linotype" w:hAnsi="Palatino Linotype"/>
        </w:rPr>
        <w:t xml:space="preserve">, </w:t>
      </w:r>
      <w:r w:rsidR="009F5815" w:rsidRPr="000D63EB">
        <w:rPr>
          <w:rFonts w:ascii="Palatino Linotype" w:hAnsi="Palatino Linotype" w:cs="Arial"/>
          <w:lang w:val="es-ES_tradnl"/>
        </w:rPr>
        <w:t>a efecto de</w:t>
      </w:r>
      <w:r w:rsidR="008568D9" w:rsidRPr="000D63EB">
        <w:rPr>
          <w:rFonts w:ascii="Palatino Linotype" w:hAnsi="Palatino Linotype" w:cs="Arial"/>
          <w:lang w:val="es-ES_tradnl"/>
        </w:rPr>
        <w:t xml:space="preserve"> que </w:t>
      </w:r>
      <w:r w:rsidR="006601A7" w:rsidRPr="000D63EB">
        <w:rPr>
          <w:rFonts w:ascii="Palatino Linotype" w:hAnsi="Palatino Linotype" w:cs="Arial"/>
          <w:lang w:val="es-ES_tradnl"/>
        </w:rPr>
        <w:t xml:space="preserve">se </w:t>
      </w:r>
      <w:r w:rsidR="009F5815" w:rsidRPr="000D63EB">
        <w:rPr>
          <w:rFonts w:ascii="Palatino Linotype" w:hAnsi="Palatino Linotype" w:cs="Arial"/>
          <w:lang w:val="es-ES_tradnl"/>
        </w:rPr>
        <w:t>decretar</w:t>
      </w:r>
      <w:r w:rsidR="0032615E" w:rsidRPr="000D63EB">
        <w:rPr>
          <w:rFonts w:ascii="Palatino Linotype" w:hAnsi="Palatino Linotype" w:cs="Arial"/>
          <w:lang w:val="es-ES_tradnl"/>
        </w:rPr>
        <w:t>a</w:t>
      </w:r>
      <w:r w:rsidR="009F5815" w:rsidRPr="000D63EB">
        <w:rPr>
          <w:rFonts w:ascii="Palatino Linotype" w:hAnsi="Palatino Linotype" w:cs="Arial"/>
          <w:lang w:val="es-ES_tradnl"/>
        </w:rPr>
        <w:t xml:space="preserve"> su admisión o desechamiento.</w:t>
      </w:r>
    </w:p>
    <w:p w:rsidR="009F5815" w:rsidRPr="000D63EB" w:rsidRDefault="009F5815" w:rsidP="00EC3A5E">
      <w:pPr>
        <w:pStyle w:val="Prrafodelista"/>
        <w:spacing w:line="360" w:lineRule="auto"/>
        <w:ind w:left="0"/>
        <w:contextualSpacing w:val="0"/>
        <w:jc w:val="both"/>
        <w:rPr>
          <w:rFonts w:ascii="Palatino Linotype" w:hAnsi="Palatino Linotype" w:cs="Arial"/>
          <w:lang w:val="es-ES_tradnl"/>
        </w:rPr>
      </w:pPr>
    </w:p>
    <w:p w:rsidR="002A32CD" w:rsidRPr="000D63EB" w:rsidRDefault="004D3F2D" w:rsidP="002A32CD">
      <w:pPr>
        <w:pStyle w:val="Prrafodelista"/>
        <w:spacing w:line="360" w:lineRule="auto"/>
        <w:ind w:left="0"/>
        <w:contextualSpacing w:val="0"/>
        <w:jc w:val="both"/>
        <w:rPr>
          <w:rFonts w:ascii="Palatino Linotype" w:hAnsi="Palatino Linotype" w:cs="Arial"/>
        </w:rPr>
      </w:pPr>
      <w:r w:rsidRPr="000D63EB">
        <w:rPr>
          <w:rFonts w:ascii="Palatino Linotype" w:hAnsi="Palatino Linotype" w:cs="Arial"/>
          <w:b/>
          <w:sz w:val="28"/>
        </w:rPr>
        <w:t xml:space="preserve">V. </w:t>
      </w:r>
      <w:r w:rsidR="002A32CD" w:rsidRPr="000D63EB">
        <w:rPr>
          <w:rFonts w:ascii="Palatino Linotype" w:hAnsi="Palatino Linotype" w:cs="Arial"/>
        </w:rPr>
        <w:t xml:space="preserve">En fecha </w:t>
      </w:r>
      <w:r w:rsidR="00941880" w:rsidRPr="000D63EB">
        <w:rPr>
          <w:rFonts w:ascii="Palatino Linotype" w:hAnsi="Palatino Linotype" w:cs="Arial"/>
        </w:rPr>
        <w:t>veintinueve</w:t>
      </w:r>
      <w:r w:rsidR="005E723E" w:rsidRPr="000D63EB">
        <w:rPr>
          <w:rFonts w:ascii="Palatino Linotype" w:hAnsi="Palatino Linotype" w:cs="Arial"/>
        </w:rPr>
        <w:t xml:space="preserve"> de </w:t>
      </w:r>
      <w:r w:rsidR="00125B35" w:rsidRPr="000D63EB">
        <w:rPr>
          <w:rFonts w:ascii="Palatino Linotype" w:hAnsi="Palatino Linotype" w:cs="Arial"/>
        </w:rPr>
        <w:t>mayo</w:t>
      </w:r>
      <w:r w:rsidR="005E723E" w:rsidRPr="000D63EB">
        <w:rPr>
          <w:rFonts w:ascii="Palatino Linotype" w:hAnsi="Palatino Linotype" w:cs="Arial"/>
        </w:rPr>
        <w:t xml:space="preserve"> </w:t>
      </w:r>
      <w:r w:rsidR="002A32CD" w:rsidRPr="000D63EB">
        <w:rPr>
          <w:rFonts w:ascii="Palatino Linotype" w:hAnsi="Palatino Linotype" w:cs="Arial"/>
        </w:rPr>
        <w:t>del dos mil dieci</w:t>
      </w:r>
      <w:r w:rsidR="005E723E" w:rsidRPr="000D63EB">
        <w:rPr>
          <w:rFonts w:ascii="Palatino Linotype" w:hAnsi="Palatino Linotype" w:cs="Arial"/>
        </w:rPr>
        <w:t>ocho</w:t>
      </w:r>
      <w:r w:rsidR="002A32CD" w:rsidRPr="000D63EB">
        <w:rPr>
          <w:rFonts w:ascii="Palatino Linotype" w:hAnsi="Palatino Linotype" w:cs="Arial"/>
        </w:rPr>
        <w:t xml:space="preserve">, atento a lo dispuesto en el artículo 185 fracciones I, II y IV de la </w:t>
      </w:r>
      <w:r w:rsidR="002A32CD" w:rsidRPr="000D63EB">
        <w:rPr>
          <w:rFonts w:ascii="Palatino Linotype" w:hAnsi="Palatino Linotype"/>
        </w:rPr>
        <w:t>Ley de Transparencia y Acceso a la Información Pública del Estado de México y Municipios, se a</w:t>
      </w:r>
      <w:r w:rsidR="002A32CD" w:rsidRPr="000D63EB">
        <w:rPr>
          <w:rFonts w:ascii="Palatino Linotype" w:hAnsi="Palatino Linotype" w:cs="Arial"/>
        </w:rPr>
        <w:t xml:space="preserve">cordó la admisión a trámite del referido recurso de revisión, así como la integración del expediente respectivo, mismo que se </w:t>
      </w:r>
      <w:r w:rsidR="009F5815" w:rsidRPr="000D63EB">
        <w:rPr>
          <w:rFonts w:ascii="Palatino Linotype" w:hAnsi="Palatino Linotype" w:cs="Arial"/>
        </w:rPr>
        <w:t>puso</w:t>
      </w:r>
      <w:r w:rsidR="002A32CD" w:rsidRPr="000D63EB">
        <w:rPr>
          <w:rFonts w:ascii="Palatino Linotype" w:hAnsi="Palatino Linotype" w:cs="Arial"/>
        </w:rPr>
        <w:t xml:space="preserve"> a disposición de las partes, para que, de considerarlo conveniente, en el plazo máximo de siete días hábiles, </w:t>
      </w:r>
      <w:r w:rsidR="00776F73" w:rsidRPr="000D63EB">
        <w:rPr>
          <w:rFonts w:ascii="Palatino Linotype" w:hAnsi="Palatino Linotype" w:cs="Arial"/>
          <w:b/>
        </w:rPr>
        <w:t>EL RECURRENTE</w:t>
      </w:r>
      <w:r w:rsidR="002A32CD" w:rsidRPr="000D63EB">
        <w:rPr>
          <w:rFonts w:ascii="Palatino Linotype" w:hAnsi="Palatino Linotype" w:cs="Arial"/>
        </w:rPr>
        <w:t xml:space="preserve"> realizara manifestaciones y alegatos, así como ofreciera las pruebas que a su derecho conviniera y, en el caso del</w:t>
      </w:r>
      <w:r w:rsidR="002A32CD" w:rsidRPr="000D63EB">
        <w:rPr>
          <w:rFonts w:ascii="Palatino Linotype" w:hAnsi="Palatino Linotype" w:cs="Arial"/>
          <w:b/>
        </w:rPr>
        <w:t xml:space="preserve"> SUJETO OBLIGADO</w:t>
      </w:r>
      <w:r w:rsidR="002A32CD" w:rsidRPr="000D63EB">
        <w:rPr>
          <w:rFonts w:ascii="Palatino Linotype" w:hAnsi="Palatino Linotype" w:cs="Arial"/>
        </w:rPr>
        <w:t xml:space="preserve"> exhibiera </w:t>
      </w:r>
      <w:r w:rsidR="005E723E" w:rsidRPr="000D63EB">
        <w:rPr>
          <w:rFonts w:ascii="Palatino Linotype" w:hAnsi="Palatino Linotype" w:cs="Arial"/>
        </w:rPr>
        <w:t>el</w:t>
      </w:r>
      <w:r w:rsidR="002A32CD" w:rsidRPr="000D63EB">
        <w:rPr>
          <w:rFonts w:ascii="Palatino Linotype" w:hAnsi="Palatino Linotype" w:cs="Arial"/>
        </w:rPr>
        <w:t xml:space="preserve"> Informe Justificado. </w:t>
      </w:r>
    </w:p>
    <w:p w:rsidR="0059690D" w:rsidRPr="000D63EB" w:rsidRDefault="0059690D" w:rsidP="00DE581A">
      <w:pPr>
        <w:spacing w:line="360" w:lineRule="auto"/>
        <w:jc w:val="both"/>
        <w:rPr>
          <w:rFonts w:ascii="Palatino Linotype" w:hAnsi="Palatino Linotype" w:cs="Arial"/>
          <w:b/>
          <w:sz w:val="20"/>
          <w:szCs w:val="28"/>
        </w:rPr>
      </w:pPr>
    </w:p>
    <w:p w:rsidR="00DE581A" w:rsidRPr="000D63EB" w:rsidRDefault="001763EA" w:rsidP="00DE581A">
      <w:pPr>
        <w:spacing w:line="360" w:lineRule="auto"/>
        <w:jc w:val="both"/>
        <w:rPr>
          <w:rFonts w:ascii="Palatino Linotype" w:hAnsi="Palatino Linotype" w:cs="Arial"/>
          <w:lang w:val="es-ES_tradnl"/>
        </w:rPr>
      </w:pPr>
      <w:r w:rsidRPr="000D63EB">
        <w:rPr>
          <w:rFonts w:ascii="Palatino Linotype" w:hAnsi="Palatino Linotype" w:cs="Arial"/>
          <w:b/>
          <w:noProof/>
          <w:sz w:val="28"/>
          <w:szCs w:val="28"/>
          <w:lang w:val="es-MX" w:eastAsia="es-MX"/>
        </w:rPr>
        <mc:AlternateContent>
          <mc:Choice Requires="wps">
            <w:drawing>
              <wp:anchor distT="0" distB="0" distL="114300" distR="114300" simplePos="0" relativeHeight="251747328" behindDoc="0" locked="0" layoutInCell="1" allowOverlap="1">
                <wp:simplePos x="0" y="0"/>
                <wp:positionH relativeFrom="column">
                  <wp:posOffset>29830</wp:posOffset>
                </wp:positionH>
                <wp:positionV relativeFrom="paragraph">
                  <wp:posOffset>1918767</wp:posOffset>
                </wp:positionV>
                <wp:extent cx="5718964" cy="1654377"/>
                <wp:effectExtent l="38100" t="38100" r="72390" b="79375"/>
                <wp:wrapNone/>
                <wp:docPr id="5" name="Conector recto 5"/>
                <wp:cNvGraphicFramePr/>
                <a:graphic xmlns:a="http://schemas.openxmlformats.org/drawingml/2006/main">
                  <a:graphicData uri="http://schemas.microsoft.com/office/word/2010/wordprocessingShape">
                    <wps:wsp>
                      <wps:cNvCnPr/>
                      <wps:spPr>
                        <a:xfrm>
                          <a:off x="0" y="0"/>
                          <a:ext cx="5718964" cy="1654377"/>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3AB74D" id="Conector recto 5"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35pt,151.1pt" to="452.65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f71wEAAAYEAAAOAAAAZHJzL2Uyb0RvYy54bWysU8tu2zAQvBfoPxC815Lc2E4Eyzk4cC9F&#10;a/TxATRFWgT4wpK15L/vkpKVoC0QIKgOFB87szuz5PZxMJpcBATlbEOrRUmJsNy1yp4b+vPH4cM9&#10;JSEy2zLtrGjoVQT6uHv/btv7Wixd53QrgCCJDXXvG9rF6OuiCLwThoWF88LioXRgWMQlnIsWWI/s&#10;RhfLslwXvYPWg+MiBNx9Gg/pLvNLKXj8KmUQkeiGYm0xj5DHUxqL3ZbVZ2C+U3wqg72hCsOUxaQz&#10;1ROLjPwC9ReVURxccDIuuDOFk1JxkTWgmqr8Q833jnmRtaA5wc82hf9Hy79cjkBU29AVJZYZbNEe&#10;G8WjAwLpR1bJo96HGkP39gjTKvgjJMGDBJP+KIUM2dfr7KsYIuG4udpU9w/rO0o4nlXr1d3HzSax&#10;Fs9wDyF+Es6QNGmoVjYJZzW7fA5xDL2FpG1t0xicVu1BaZ0XcD7tNZALw1YfDiV+U44XYZgxQYuk&#10;Z1SQZ/GqxUj7TUh0A2te5vT5HoqZlnEubKwmXm0xOsEkljADy9eBU3yCinxHZ3D1OnhG5MzOxhls&#10;lHXwL4I43EqWY/zNgVF3suDk2mvubbYGL1vuzvQw0m1+uc7w5+e7+w0AAP//AwBQSwMEFAAGAAgA&#10;AAAhADqBQ9LgAAAACQEAAA8AAABkcnMvZG93bnJldi54bWxMjzFPwzAUhHck/oP1kNioTULaJsSp&#10;EBIwdCIgVd3c+DWJaj9HsdOm/x4zwXi609135Wa2hp1x9L0jCY8LAQypcbqnVsL319vDGpgPirQy&#10;jlDCFT1sqtubUhXaXegTz3VoWSwhXygJXQhDwblvOrTKL9yAFL2jG60KUY4t16O6xHJreCLEklvV&#10;U1zo1ICvHTanerIS9rmoc5Od+ikXO9pu3z+ux3Qn5f3d/PIMLOAc/sLwix/RoYpMBzeR9sxIeFrF&#10;oIRUJAmw6OciS4EdJGTLZAW8Kvn/B9UPAAAA//8DAFBLAQItABQABgAIAAAAIQC2gziS/gAAAOEB&#10;AAATAAAAAAAAAAAAAAAAAAAAAABbQ29udGVudF9UeXBlc10ueG1sUEsBAi0AFAAGAAgAAAAhADj9&#10;If/WAAAAlAEAAAsAAAAAAAAAAAAAAAAALwEAAF9yZWxzLy5yZWxzUEsBAi0AFAAGAAgAAAAhAJ0A&#10;F/vXAQAABgQAAA4AAAAAAAAAAAAAAAAALgIAAGRycy9lMm9Eb2MueG1sUEsBAi0AFAAGAAgAAAAh&#10;ADqBQ9LgAAAACQEAAA8AAAAAAAAAAAAAAAAAMQQAAGRycy9kb3ducmV2LnhtbFBLBQYAAAAABAAE&#10;APMAAAA+BQAAAAA=&#10;" strokecolor="red" strokeweight="2pt">
                <v:shadow on="t" color="black" opacity="24903f" origin=",.5" offset="0,.55556mm"/>
              </v:line>
            </w:pict>
          </mc:Fallback>
        </mc:AlternateContent>
      </w:r>
      <w:r w:rsidR="007E2E9A" w:rsidRPr="000D63EB">
        <w:rPr>
          <w:rFonts w:ascii="Palatino Linotype" w:hAnsi="Palatino Linotype" w:cs="Arial"/>
          <w:b/>
          <w:sz w:val="28"/>
          <w:szCs w:val="28"/>
        </w:rPr>
        <w:t>V</w:t>
      </w:r>
      <w:r w:rsidR="008E462A" w:rsidRPr="000D63EB">
        <w:rPr>
          <w:rFonts w:ascii="Palatino Linotype" w:hAnsi="Palatino Linotype" w:cs="Arial"/>
          <w:b/>
          <w:sz w:val="28"/>
          <w:szCs w:val="28"/>
        </w:rPr>
        <w:t>I</w:t>
      </w:r>
      <w:r w:rsidR="007E2E9A" w:rsidRPr="000D63EB">
        <w:rPr>
          <w:rFonts w:ascii="Palatino Linotype" w:hAnsi="Palatino Linotype" w:cs="Arial"/>
          <w:b/>
          <w:sz w:val="28"/>
          <w:szCs w:val="28"/>
        </w:rPr>
        <w:t xml:space="preserve">. </w:t>
      </w:r>
      <w:r w:rsidR="00DE581A" w:rsidRPr="000D63EB">
        <w:rPr>
          <w:rFonts w:ascii="Palatino Linotype" w:eastAsia="Arial Unicode MS" w:hAnsi="Palatino Linotype" w:cs="Arial"/>
        </w:rPr>
        <w:t xml:space="preserve">Conforme a las constancias del </w:t>
      </w:r>
      <w:r w:rsidR="00DE581A" w:rsidRPr="000D63EB">
        <w:rPr>
          <w:rFonts w:ascii="Palatino Linotype" w:eastAsia="Arial Unicode MS" w:hAnsi="Palatino Linotype" w:cs="Arial"/>
          <w:b/>
        </w:rPr>
        <w:t>SAIMEX</w:t>
      </w:r>
      <w:r w:rsidR="00DE581A" w:rsidRPr="000D63EB">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sidR="00941880" w:rsidRPr="000D63EB">
        <w:rPr>
          <w:rFonts w:ascii="Palatino Linotype" w:eastAsia="Arial Unicode MS" w:hAnsi="Palatino Linotype" w:cs="Arial"/>
          <w:b/>
        </w:rPr>
        <w:t>EL</w:t>
      </w:r>
      <w:r w:rsidR="00125B35" w:rsidRPr="000D63EB">
        <w:rPr>
          <w:rFonts w:ascii="Palatino Linotype" w:eastAsia="Arial Unicode MS" w:hAnsi="Palatino Linotype" w:cs="Arial"/>
        </w:rPr>
        <w:t xml:space="preserve"> </w:t>
      </w:r>
      <w:r w:rsidR="00DE581A" w:rsidRPr="000D63EB">
        <w:rPr>
          <w:rFonts w:ascii="Palatino Linotype" w:eastAsia="Arial Unicode MS" w:hAnsi="Palatino Linotype" w:cs="Arial"/>
          <w:b/>
        </w:rPr>
        <w:t>RECURRENTE</w:t>
      </w:r>
      <w:r w:rsidR="00DE581A" w:rsidRPr="000D63EB">
        <w:rPr>
          <w:rFonts w:ascii="Palatino Linotype" w:eastAsia="Arial Unicode MS" w:hAnsi="Palatino Linotype" w:cs="Arial"/>
        </w:rPr>
        <w:t>, ést</w:t>
      </w:r>
      <w:r w:rsidR="007F65AC" w:rsidRPr="000D63EB">
        <w:rPr>
          <w:rFonts w:ascii="Palatino Linotype" w:eastAsia="Arial Unicode MS" w:hAnsi="Palatino Linotype" w:cs="Arial"/>
        </w:rPr>
        <w:t>e</w:t>
      </w:r>
      <w:r w:rsidR="00DE581A" w:rsidRPr="000D63EB">
        <w:rPr>
          <w:rFonts w:ascii="Palatino Linotype" w:eastAsia="Arial Unicode MS" w:hAnsi="Palatino Linotype" w:cs="Arial"/>
        </w:rPr>
        <w:t xml:space="preserve"> no realizó manifestación alguna, ni presentó pruebas o alegatos, por su parte </w:t>
      </w:r>
      <w:r w:rsidR="00DE581A" w:rsidRPr="000D63EB">
        <w:rPr>
          <w:rFonts w:ascii="Palatino Linotype" w:eastAsia="Arial Unicode MS" w:hAnsi="Palatino Linotype" w:cs="Arial"/>
          <w:b/>
          <w:color w:val="000000"/>
          <w:lang w:val="es-MX" w:eastAsia="es-MX"/>
        </w:rPr>
        <w:t>EL SUJETO OBLIGADO</w:t>
      </w:r>
      <w:r w:rsidR="00DE581A" w:rsidRPr="000D63EB">
        <w:rPr>
          <w:rFonts w:ascii="Palatino Linotype" w:eastAsia="Arial Unicode MS" w:hAnsi="Palatino Linotype" w:cs="Arial"/>
        </w:rPr>
        <w:t xml:space="preserve"> </w:t>
      </w:r>
      <w:r w:rsidR="0047363B" w:rsidRPr="000D63EB">
        <w:rPr>
          <w:rFonts w:ascii="Palatino Linotype" w:eastAsia="Arial Unicode MS" w:hAnsi="Palatino Linotype" w:cs="Arial"/>
        </w:rPr>
        <w:t xml:space="preserve">en fecha cinco de junio de dos mil ocho </w:t>
      </w:r>
      <w:r w:rsidR="00DE581A" w:rsidRPr="000D63EB">
        <w:rPr>
          <w:rFonts w:ascii="Palatino Linotype" w:eastAsia="Arial Unicode MS" w:hAnsi="Palatino Linotype" w:cs="Arial"/>
        </w:rPr>
        <w:t>rindió su Informe Justificado, tal y como se aprecia en la</w:t>
      </w:r>
      <w:r w:rsidR="008E462A" w:rsidRPr="000D63EB">
        <w:rPr>
          <w:rFonts w:ascii="Palatino Linotype" w:eastAsia="Arial Unicode MS" w:hAnsi="Palatino Linotype" w:cs="Arial"/>
        </w:rPr>
        <w:t>s</w:t>
      </w:r>
      <w:r w:rsidR="00DE581A" w:rsidRPr="000D63EB">
        <w:rPr>
          <w:rFonts w:ascii="Palatino Linotype" w:eastAsia="Arial Unicode MS" w:hAnsi="Palatino Linotype" w:cs="Arial"/>
        </w:rPr>
        <w:t xml:space="preserve"> siguiente imagen: </w:t>
      </w:r>
      <w:r w:rsidR="00DE581A" w:rsidRPr="000D63EB">
        <w:rPr>
          <w:rFonts w:ascii="Palatino Linotype" w:hAnsi="Palatino Linotype" w:cs="Arial"/>
          <w:lang w:val="es-ES_tradnl"/>
        </w:rPr>
        <w:t xml:space="preserve"> </w:t>
      </w:r>
    </w:p>
    <w:p w:rsidR="00DE581A" w:rsidRPr="000D63EB" w:rsidRDefault="001763EA" w:rsidP="00DE581A">
      <w:pPr>
        <w:spacing w:line="360" w:lineRule="auto"/>
        <w:jc w:val="both"/>
        <w:rPr>
          <w:noProof/>
          <w:lang w:val="es-MX" w:eastAsia="es-MX"/>
        </w:rPr>
      </w:pPr>
      <w:r w:rsidRPr="000D63EB">
        <w:rPr>
          <w:noProof/>
          <w:lang w:val="es-MX" w:eastAsia="es-MX"/>
        </w:rPr>
        <w:lastRenderedPageBreak/>
        <w:drawing>
          <wp:inline distT="0" distB="0" distL="0" distR="0" wp14:anchorId="06869D2C" wp14:editId="1A242FF6">
            <wp:extent cx="5792470" cy="289119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506" t="4542" r="14569" b="24066"/>
                    <a:stretch/>
                  </pic:blipFill>
                  <pic:spPr bwMode="auto">
                    <a:xfrm>
                      <a:off x="0" y="0"/>
                      <a:ext cx="5806921" cy="2898408"/>
                    </a:xfrm>
                    <a:prstGeom prst="rect">
                      <a:avLst/>
                    </a:prstGeom>
                    <a:ln>
                      <a:noFill/>
                    </a:ln>
                    <a:extLst>
                      <a:ext uri="{53640926-AAD7-44D8-BBD7-CCE9431645EC}">
                        <a14:shadowObscured xmlns:a14="http://schemas.microsoft.com/office/drawing/2010/main"/>
                      </a:ext>
                    </a:extLst>
                  </pic:spPr>
                </pic:pic>
              </a:graphicData>
            </a:graphic>
          </wp:inline>
        </w:drawing>
      </w:r>
      <w:r w:rsidR="007F65AC" w:rsidRPr="000D63EB">
        <w:rPr>
          <w:noProof/>
          <w:lang w:val="es-MX" w:eastAsia="es-MX"/>
        </w:rPr>
        <w:t xml:space="preserve"> </w:t>
      </w:r>
    </w:p>
    <w:p w:rsidR="002C4613" w:rsidRPr="000D63EB" w:rsidRDefault="002C4613" w:rsidP="002C4613">
      <w:pPr>
        <w:spacing w:line="360" w:lineRule="auto"/>
        <w:jc w:val="both"/>
        <w:rPr>
          <w:rFonts w:ascii="Palatino Linotype" w:hAnsi="Palatino Linotype" w:cs="Arial"/>
          <w:lang w:val="es-ES_tradnl"/>
        </w:rPr>
      </w:pPr>
      <w:r w:rsidRPr="000D63EB">
        <w:rPr>
          <w:rFonts w:ascii="Palatino Linotype" w:hAnsi="Palatino Linotype" w:cs="Arial"/>
          <w:lang w:val="es-ES_tradnl"/>
        </w:rPr>
        <w:t xml:space="preserve">Es de mencionar, que </w:t>
      </w:r>
      <w:r w:rsidRPr="000D63EB">
        <w:rPr>
          <w:rFonts w:ascii="Palatino Linotype" w:hAnsi="Palatino Linotype" w:cs="Arial"/>
          <w:b/>
          <w:lang w:val="es-ES_tradnl"/>
        </w:rPr>
        <w:t>EL SUJETO OBLIGADO</w:t>
      </w:r>
      <w:r w:rsidRPr="000D63EB">
        <w:rPr>
          <w:rFonts w:ascii="Palatino Linotype" w:hAnsi="Palatino Linotype" w:cs="Arial"/>
          <w:lang w:val="es-ES_tradnl"/>
        </w:rPr>
        <w:t xml:space="preserve"> a través del informe de referencia modifica su respuesta; razón por la que se puso a la vista del </w:t>
      </w:r>
      <w:r w:rsidR="00DC1CB2" w:rsidRPr="000D63EB">
        <w:rPr>
          <w:rFonts w:ascii="Palatino Linotype" w:hAnsi="Palatino Linotype" w:cs="Arial"/>
          <w:b/>
          <w:lang w:val="es-ES_tradnl"/>
        </w:rPr>
        <w:t>RECURRENTE</w:t>
      </w:r>
      <w:r w:rsidRPr="000D63EB">
        <w:rPr>
          <w:rFonts w:ascii="Palatino Linotype" w:hAnsi="Palatino Linotype" w:cs="Arial"/>
          <w:lang w:val="es-ES_tradnl"/>
        </w:rPr>
        <w:t xml:space="preserve">, por el término de tres días a efecto de manifestar lo que a su derecho conviniera, en términos de lo que establece la </w:t>
      </w:r>
      <w:r w:rsidRPr="000D63EB">
        <w:rPr>
          <w:rFonts w:ascii="Palatino Linotype" w:hAnsi="Palatino Linotype"/>
        </w:rPr>
        <w:t>fracción III del artículo 185 de la Ley de Transparencia y Acceso a la Información Pública del Estado de México y Municipios, y en obvio de repeticiones innecesarias no se inserta en el presente apartado.</w:t>
      </w:r>
      <w:r w:rsidRPr="000D63EB">
        <w:rPr>
          <w:rFonts w:ascii="Palatino Linotype" w:hAnsi="Palatino Linotype" w:cs="Arial"/>
          <w:lang w:val="es-ES_tradnl"/>
        </w:rPr>
        <w:t xml:space="preserve"> </w:t>
      </w:r>
    </w:p>
    <w:p w:rsidR="002C4613" w:rsidRPr="000D63EB" w:rsidRDefault="002C4613" w:rsidP="00DE581A">
      <w:pPr>
        <w:spacing w:line="360" w:lineRule="auto"/>
        <w:jc w:val="both"/>
        <w:rPr>
          <w:noProof/>
          <w:lang w:val="es-MX" w:eastAsia="es-MX"/>
        </w:rPr>
      </w:pPr>
    </w:p>
    <w:p w:rsidR="007E2E9A" w:rsidRPr="000D63EB" w:rsidRDefault="00DE581A" w:rsidP="00125B35">
      <w:pPr>
        <w:pStyle w:val="Prrafodelista"/>
        <w:spacing w:line="360" w:lineRule="auto"/>
        <w:ind w:left="0"/>
        <w:jc w:val="both"/>
        <w:rPr>
          <w:rFonts w:ascii="Palatino Linotype" w:hAnsi="Palatino Linotype" w:cs="Arial"/>
        </w:rPr>
      </w:pPr>
      <w:r w:rsidRPr="000D63EB">
        <w:rPr>
          <w:rFonts w:ascii="Palatino Linotype" w:hAnsi="Palatino Linotype" w:cs="Arial"/>
          <w:b/>
          <w:sz w:val="28"/>
          <w:szCs w:val="28"/>
        </w:rPr>
        <w:t>I</w:t>
      </w:r>
      <w:r w:rsidR="00125B35" w:rsidRPr="000D63EB">
        <w:rPr>
          <w:rFonts w:ascii="Palatino Linotype" w:hAnsi="Palatino Linotype" w:cs="Arial"/>
          <w:b/>
          <w:sz w:val="28"/>
          <w:szCs w:val="28"/>
        </w:rPr>
        <w:t>X</w:t>
      </w:r>
      <w:r w:rsidR="007E2E9A" w:rsidRPr="000D63EB">
        <w:rPr>
          <w:rFonts w:ascii="Palatino Linotype" w:hAnsi="Palatino Linotype" w:cs="Arial"/>
          <w:b/>
          <w:sz w:val="28"/>
          <w:szCs w:val="28"/>
        </w:rPr>
        <w:t xml:space="preserve">. </w:t>
      </w:r>
      <w:r w:rsidR="007E2E9A" w:rsidRPr="000D63EB">
        <w:rPr>
          <w:rFonts w:ascii="Palatino Linotype" w:hAnsi="Palatino Linotype" w:cs="Arial"/>
        </w:rPr>
        <w:t xml:space="preserve">Transcurrido </w:t>
      </w:r>
      <w:r w:rsidR="00F562CB" w:rsidRPr="000D63EB">
        <w:rPr>
          <w:rFonts w:ascii="Palatino Linotype" w:hAnsi="Palatino Linotype" w:cs="Arial"/>
        </w:rPr>
        <w:t>el</w:t>
      </w:r>
      <w:r w:rsidR="007E2E9A" w:rsidRPr="000D63EB">
        <w:rPr>
          <w:rFonts w:ascii="Palatino Linotype" w:hAnsi="Palatino Linotype" w:cs="Arial"/>
        </w:rPr>
        <w:t xml:space="preserve"> plazo señalado en el párrafo anterior y, una vez analizado el estado procesal que guardaba </w:t>
      </w:r>
      <w:r w:rsidR="00F562CB" w:rsidRPr="000D63EB">
        <w:rPr>
          <w:rFonts w:ascii="Palatino Linotype" w:hAnsi="Palatino Linotype" w:cs="Arial"/>
        </w:rPr>
        <w:t>el</w:t>
      </w:r>
      <w:r w:rsidR="007E2E9A" w:rsidRPr="000D63EB">
        <w:rPr>
          <w:rFonts w:ascii="Palatino Linotype" w:hAnsi="Palatino Linotype" w:cs="Arial"/>
        </w:rPr>
        <w:t xml:space="preserve"> expediente, el </w:t>
      </w:r>
      <w:r w:rsidR="002C4613" w:rsidRPr="000D63EB">
        <w:rPr>
          <w:rFonts w:ascii="Palatino Linotype" w:hAnsi="Palatino Linotype" w:cs="Arial"/>
        </w:rPr>
        <w:t xml:space="preserve">veintiséis </w:t>
      </w:r>
      <w:r w:rsidR="00606006" w:rsidRPr="000D63EB">
        <w:rPr>
          <w:rFonts w:ascii="Palatino Linotype" w:hAnsi="Palatino Linotype" w:cs="Arial"/>
        </w:rPr>
        <w:t xml:space="preserve">de </w:t>
      </w:r>
      <w:r w:rsidR="00125B35" w:rsidRPr="000D63EB">
        <w:rPr>
          <w:rFonts w:ascii="Palatino Linotype" w:hAnsi="Palatino Linotype" w:cs="Arial"/>
        </w:rPr>
        <w:t>junio</w:t>
      </w:r>
      <w:r w:rsidR="007E2E9A" w:rsidRPr="000D63EB">
        <w:rPr>
          <w:rFonts w:ascii="Palatino Linotype" w:hAnsi="Palatino Linotype" w:cs="Arial"/>
        </w:rPr>
        <w:t xml:space="preserve"> de dos mil dieci</w:t>
      </w:r>
      <w:r w:rsidR="00335F66" w:rsidRPr="000D63EB">
        <w:rPr>
          <w:rFonts w:ascii="Palatino Linotype" w:hAnsi="Palatino Linotype" w:cs="Arial"/>
        </w:rPr>
        <w:t>ocho</w:t>
      </w:r>
      <w:r w:rsidR="007E2E9A" w:rsidRPr="000D63EB">
        <w:rPr>
          <w:rFonts w:ascii="Palatino Linotype" w:hAnsi="Palatino Linotype" w:cs="Arial"/>
        </w:rPr>
        <w:t xml:space="preser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r w:rsidR="00A531CB" w:rsidRPr="000D63EB">
        <w:rPr>
          <w:rFonts w:ascii="Palatino Linotype" w:hAnsi="Palatino Linotype" w:cs="Arial"/>
        </w:rPr>
        <w:t>y</w:t>
      </w:r>
    </w:p>
    <w:p w:rsidR="00DC671B" w:rsidRPr="000D63EB" w:rsidRDefault="00DC671B" w:rsidP="00125B35">
      <w:pPr>
        <w:pStyle w:val="Prrafodelista"/>
        <w:spacing w:line="360" w:lineRule="auto"/>
        <w:ind w:left="0"/>
        <w:jc w:val="both"/>
        <w:rPr>
          <w:rFonts w:ascii="Palatino Linotype" w:hAnsi="Palatino Linotype" w:cs="Arial"/>
        </w:rPr>
      </w:pPr>
    </w:p>
    <w:p w:rsidR="007A3A10" w:rsidRPr="000D63EB" w:rsidRDefault="007A3A10" w:rsidP="00EC3A5E">
      <w:pPr>
        <w:spacing w:line="360" w:lineRule="auto"/>
        <w:jc w:val="both"/>
        <w:rPr>
          <w:rFonts w:ascii="Palatino Linotype" w:hAnsi="Palatino Linotype"/>
        </w:rPr>
      </w:pPr>
    </w:p>
    <w:p w:rsidR="00D06012" w:rsidRPr="000D63EB" w:rsidRDefault="00D06012" w:rsidP="00EC3A5E">
      <w:pPr>
        <w:spacing w:line="360" w:lineRule="auto"/>
        <w:jc w:val="center"/>
        <w:rPr>
          <w:rFonts w:ascii="Palatino Linotype" w:hAnsi="Palatino Linotype" w:cs="Arial"/>
          <w:b/>
          <w:bCs/>
          <w:spacing w:val="60"/>
          <w:sz w:val="28"/>
          <w:lang w:val="es-ES_tradnl"/>
        </w:rPr>
      </w:pPr>
      <w:r w:rsidRPr="000D63EB">
        <w:rPr>
          <w:rFonts w:ascii="Palatino Linotype" w:hAnsi="Palatino Linotype" w:cs="Arial"/>
          <w:b/>
          <w:bCs/>
          <w:spacing w:val="60"/>
          <w:sz w:val="28"/>
          <w:lang w:val="es-ES_tradnl"/>
        </w:rPr>
        <w:lastRenderedPageBreak/>
        <w:t>CONSIDERANDO</w:t>
      </w:r>
    </w:p>
    <w:p w:rsidR="00D06012" w:rsidRPr="000D63EB" w:rsidRDefault="00D06012" w:rsidP="00EC3A5E">
      <w:pPr>
        <w:spacing w:line="360" w:lineRule="auto"/>
        <w:jc w:val="center"/>
        <w:rPr>
          <w:rFonts w:ascii="Palatino Linotype" w:hAnsi="Palatino Linotype" w:cs="Arial"/>
          <w:b/>
          <w:bCs/>
          <w:spacing w:val="60"/>
          <w:sz w:val="12"/>
          <w:lang w:val="es-ES_tradnl"/>
        </w:rPr>
      </w:pPr>
    </w:p>
    <w:p w:rsidR="00CA39D3" w:rsidRPr="000D63EB" w:rsidRDefault="00CA39D3" w:rsidP="00EC3A5E">
      <w:pPr>
        <w:spacing w:line="360" w:lineRule="auto"/>
        <w:ind w:right="50"/>
        <w:jc w:val="both"/>
        <w:rPr>
          <w:rFonts w:ascii="Palatino Linotype" w:hAnsi="Palatino Linotype" w:cs="Arial"/>
          <w:b/>
        </w:rPr>
      </w:pPr>
      <w:r w:rsidRPr="000D63EB">
        <w:rPr>
          <w:rFonts w:ascii="Palatino Linotype" w:hAnsi="Palatino Linotype"/>
          <w:b/>
          <w:sz w:val="28"/>
          <w:szCs w:val="28"/>
        </w:rPr>
        <w:t>PRIMERO</w:t>
      </w:r>
      <w:r w:rsidRPr="000D63EB">
        <w:rPr>
          <w:rFonts w:ascii="Palatino Linotype" w:hAnsi="Palatino Linotype"/>
          <w:b/>
        </w:rPr>
        <w:t>.</w:t>
      </w:r>
      <w:r w:rsidRPr="000D63EB">
        <w:rPr>
          <w:rFonts w:ascii="Palatino Linotype" w:hAnsi="Palatino Linotype"/>
        </w:rPr>
        <w:t xml:space="preserve"> </w:t>
      </w:r>
      <w:r w:rsidRPr="000D63EB">
        <w:rPr>
          <w:rFonts w:ascii="Palatino Linotype" w:hAnsi="Palatino Linotype"/>
          <w:b/>
        </w:rPr>
        <w:t>Competencia</w:t>
      </w:r>
      <w:r w:rsidRPr="000D63EB">
        <w:rPr>
          <w:rFonts w:ascii="Palatino Linotype" w:hAnsi="Palatino Linotype"/>
        </w:rPr>
        <w:t>.</w:t>
      </w:r>
      <w:r w:rsidRPr="000D63EB">
        <w:rPr>
          <w:rFonts w:ascii="Palatino Linotype" w:hAnsi="Palatino Linotype"/>
          <w:b/>
        </w:rPr>
        <w:t xml:space="preserve"> </w:t>
      </w:r>
      <w:r w:rsidRPr="000D63EB">
        <w:rPr>
          <w:rFonts w:ascii="Palatino Linotype" w:hAnsi="Palatino Linotype"/>
        </w:rPr>
        <w:t xml:space="preserve">Este Instituto de </w:t>
      </w:r>
      <w:r w:rsidRPr="000D63EB">
        <w:rPr>
          <w:rFonts w:ascii="Palatino Linotype" w:hAnsi="Palatino Linotype" w:cs="Arial"/>
        </w:rPr>
        <w:t>Transparencia</w:t>
      </w:r>
      <w:r w:rsidRPr="000D63EB">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0D63E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4A6A02" w:rsidRPr="000D63EB">
        <w:rPr>
          <w:rFonts w:ascii="Palatino Linotype" w:hAnsi="Palatino Linotype" w:cs="Arial"/>
        </w:rPr>
        <w:t>s</w:t>
      </w:r>
      <w:r w:rsidRPr="000D63EB">
        <w:rPr>
          <w:rFonts w:ascii="Palatino Linotype" w:hAnsi="Palatino Linotype" w:cs="Arial"/>
        </w:rPr>
        <w:t xml:space="preserve"> de revisión interpuesto</w:t>
      </w:r>
      <w:r w:rsidR="004A6A02" w:rsidRPr="000D63EB">
        <w:rPr>
          <w:rFonts w:ascii="Palatino Linotype" w:hAnsi="Palatino Linotype" w:cs="Arial"/>
        </w:rPr>
        <w:t>s</w:t>
      </w:r>
      <w:r w:rsidRPr="000D63EB">
        <w:rPr>
          <w:rFonts w:ascii="Palatino Linotype" w:hAnsi="Palatino Linotype" w:cs="Arial"/>
        </w:rPr>
        <w:t xml:space="preserve"> por un</w:t>
      </w:r>
      <w:r w:rsidR="005A1D25" w:rsidRPr="000D63EB">
        <w:rPr>
          <w:rFonts w:ascii="Palatino Linotype" w:hAnsi="Palatino Linotype" w:cs="Arial"/>
        </w:rPr>
        <w:t xml:space="preserve"> C</w:t>
      </w:r>
      <w:r w:rsidRPr="000D63EB">
        <w:rPr>
          <w:rFonts w:ascii="Palatino Linotype" w:hAnsi="Palatino Linotype" w:cs="Arial"/>
        </w:rPr>
        <w:t>iudadan</w:t>
      </w:r>
      <w:r w:rsidR="00DC671B" w:rsidRPr="000D63EB">
        <w:rPr>
          <w:rFonts w:ascii="Palatino Linotype" w:hAnsi="Palatino Linotype" w:cs="Arial"/>
        </w:rPr>
        <w:t>o</w:t>
      </w:r>
      <w:r w:rsidRPr="000D63EB">
        <w:rPr>
          <w:rFonts w:ascii="Palatino Linotype" w:hAnsi="Palatino Linotype" w:cs="Arial"/>
        </w:rPr>
        <w:t xml:space="preserve"> en términos de la Ley de la materia.</w:t>
      </w:r>
    </w:p>
    <w:p w:rsidR="00D06012" w:rsidRPr="000D63EB" w:rsidRDefault="00D06012" w:rsidP="00EC3A5E">
      <w:pPr>
        <w:spacing w:line="360" w:lineRule="auto"/>
        <w:jc w:val="both"/>
        <w:rPr>
          <w:rFonts w:ascii="Palatino Linotype" w:hAnsi="Palatino Linotype" w:cs="Arial"/>
          <w:b/>
          <w:sz w:val="28"/>
        </w:rPr>
      </w:pPr>
    </w:p>
    <w:p w:rsidR="00D06012" w:rsidRPr="000D63EB" w:rsidRDefault="00D06012" w:rsidP="00EC3A5E">
      <w:pPr>
        <w:spacing w:line="360" w:lineRule="auto"/>
        <w:jc w:val="both"/>
        <w:rPr>
          <w:rFonts w:ascii="Palatino Linotype" w:hAnsi="Palatino Linotype" w:cs="Arial"/>
          <w:b/>
          <w:snapToGrid w:val="0"/>
        </w:rPr>
      </w:pPr>
      <w:r w:rsidRPr="000D63EB">
        <w:rPr>
          <w:rFonts w:ascii="Palatino Linotype" w:hAnsi="Palatino Linotype" w:cs="Arial"/>
          <w:b/>
          <w:sz w:val="28"/>
        </w:rPr>
        <w:t>SEGUNDO</w:t>
      </w:r>
      <w:r w:rsidRPr="000D63EB">
        <w:rPr>
          <w:rFonts w:ascii="Palatino Linotype" w:hAnsi="Palatino Linotype" w:cs="Arial"/>
          <w:b/>
          <w:lang w:val="es-MX"/>
        </w:rPr>
        <w:t xml:space="preserve">. </w:t>
      </w:r>
      <w:r w:rsidRPr="000D63EB">
        <w:rPr>
          <w:rFonts w:ascii="Palatino Linotype" w:hAnsi="Palatino Linotype" w:cs="Arial"/>
          <w:b/>
        </w:rPr>
        <w:t xml:space="preserve">Interés. </w:t>
      </w:r>
      <w:r w:rsidR="00F562CB" w:rsidRPr="000D63EB">
        <w:rPr>
          <w:rFonts w:ascii="Palatino Linotype" w:hAnsi="Palatino Linotype" w:cs="Arial"/>
          <w:bCs/>
        </w:rPr>
        <w:t>El</w:t>
      </w:r>
      <w:r w:rsidR="008E462A" w:rsidRPr="000D63EB">
        <w:rPr>
          <w:rFonts w:ascii="Palatino Linotype" w:hAnsi="Palatino Linotype" w:cs="Arial"/>
          <w:bCs/>
        </w:rPr>
        <w:t xml:space="preserve"> r</w:t>
      </w:r>
      <w:r w:rsidR="00C40566" w:rsidRPr="000D63EB">
        <w:rPr>
          <w:rFonts w:ascii="Palatino Linotype" w:hAnsi="Palatino Linotype" w:cs="Arial"/>
          <w:bCs/>
        </w:rPr>
        <w:t xml:space="preserve">ecurso de </w:t>
      </w:r>
      <w:r w:rsidR="008E462A" w:rsidRPr="000D63EB">
        <w:rPr>
          <w:rFonts w:ascii="Palatino Linotype" w:hAnsi="Palatino Linotype" w:cs="Arial"/>
          <w:bCs/>
        </w:rPr>
        <w:t>r</w:t>
      </w:r>
      <w:r w:rsidR="00C40566" w:rsidRPr="000D63EB">
        <w:rPr>
          <w:rFonts w:ascii="Palatino Linotype" w:hAnsi="Palatino Linotype" w:cs="Arial"/>
          <w:bCs/>
        </w:rPr>
        <w:t>evisión fue interpuesto</w:t>
      </w:r>
      <w:r w:rsidR="00F562CB" w:rsidRPr="000D63EB">
        <w:rPr>
          <w:rFonts w:ascii="Palatino Linotype" w:hAnsi="Palatino Linotype" w:cs="Arial"/>
          <w:bCs/>
        </w:rPr>
        <w:t xml:space="preserve"> </w:t>
      </w:r>
      <w:r w:rsidR="00C40566" w:rsidRPr="000D63EB">
        <w:rPr>
          <w:rFonts w:ascii="Palatino Linotype" w:hAnsi="Palatino Linotype" w:cs="Arial"/>
          <w:bCs/>
        </w:rPr>
        <w:t xml:space="preserve">por parte legítima, en atención a que </w:t>
      </w:r>
      <w:r w:rsidR="00653182" w:rsidRPr="000D63EB">
        <w:rPr>
          <w:rFonts w:ascii="Palatino Linotype" w:hAnsi="Palatino Linotype" w:cs="Arial"/>
          <w:bCs/>
        </w:rPr>
        <w:t>se</w:t>
      </w:r>
      <w:r w:rsidR="00C40566" w:rsidRPr="000D63EB">
        <w:rPr>
          <w:rFonts w:ascii="Palatino Linotype" w:hAnsi="Palatino Linotype" w:cs="Arial"/>
          <w:bCs/>
        </w:rPr>
        <w:t xml:space="preserve"> present</w:t>
      </w:r>
      <w:r w:rsidR="003868B3" w:rsidRPr="000D63EB">
        <w:rPr>
          <w:rFonts w:ascii="Palatino Linotype" w:hAnsi="Palatino Linotype" w:cs="Arial"/>
          <w:bCs/>
        </w:rPr>
        <w:t>ó</w:t>
      </w:r>
      <w:r w:rsidR="00C40566" w:rsidRPr="000D63EB">
        <w:rPr>
          <w:rFonts w:ascii="Palatino Linotype" w:hAnsi="Palatino Linotype" w:cs="Arial"/>
          <w:bCs/>
        </w:rPr>
        <w:t xml:space="preserve"> por </w:t>
      </w:r>
      <w:r w:rsidR="00DC671B" w:rsidRPr="000D63EB">
        <w:rPr>
          <w:rFonts w:ascii="Palatino Linotype" w:hAnsi="Palatino Linotype" w:cs="Arial"/>
          <w:b/>
          <w:bCs/>
        </w:rPr>
        <w:t>EL</w:t>
      </w:r>
      <w:r w:rsidR="00776F73" w:rsidRPr="000D63EB">
        <w:rPr>
          <w:rFonts w:ascii="Palatino Linotype" w:hAnsi="Palatino Linotype" w:cs="Arial"/>
          <w:b/>
          <w:bCs/>
        </w:rPr>
        <w:t xml:space="preserve"> RECURRENTE</w:t>
      </w:r>
      <w:r w:rsidR="00C40566" w:rsidRPr="000D63EB">
        <w:rPr>
          <w:rFonts w:ascii="Palatino Linotype" w:hAnsi="Palatino Linotype" w:cs="Arial"/>
          <w:b/>
          <w:bCs/>
        </w:rPr>
        <w:t>,</w:t>
      </w:r>
      <w:r w:rsidR="00C40566" w:rsidRPr="000D63EB">
        <w:rPr>
          <w:rFonts w:ascii="Palatino Linotype" w:hAnsi="Palatino Linotype" w:cs="Arial"/>
          <w:bCs/>
        </w:rPr>
        <w:t xml:space="preserve"> quien </w:t>
      </w:r>
      <w:r w:rsidR="00653182" w:rsidRPr="000D63EB">
        <w:rPr>
          <w:rFonts w:ascii="Palatino Linotype" w:hAnsi="Palatino Linotype" w:cs="Arial"/>
          <w:bCs/>
        </w:rPr>
        <w:t>es</w:t>
      </w:r>
      <w:r w:rsidR="00C40566" w:rsidRPr="000D63EB">
        <w:rPr>
          <w:rFonts w:ascii="Palatino Linotype" w:hAnsi="Palatino Linotype" w:cs="Arial"/>
          <w:bCs/>
        </w:rPr>
        <w:t xml:space="preserve"> la misma </w:t>
      </w:r>
      <w:r w:rsidR="00081FC7" w:rsidRPr="000D63EB">
        <w:rPr>
          <w:rFonts w:ascii="Palatino Linotype" w:hAnsi="Palatino Linotype" w:cs="Arial"/>
          <w:bCs/>
        </w:rPr>
        <w:t xml:space="preserve">persona </w:t>
      </w:r>
      <w:r w:rsidR="00C40566" w:rsidRPr="000D63EB">
        <w:rPr>
          <w:rFonts w:ascii="Palatino Linotype" w:hAnsi="Palatino Linotype" w:cs="Arial"/>
          <w:bCs/>
        </w:rPr>
        <w:t xml:space="preserve">que formuló la solicitud de acceso a la información pública al </w:t>
      </w:r>
      <w:r w:rsidR="00C40566" w:rsidRPr="000D63EB">
        <w:rPr>
          <w:rFonts w:ascii="Palatino Linotype" w:hAnsi="Palatino Linotype" w:cs="Arial"/>
          <w:b/>
          <w:bCs/>
        </w:rPr>
        <w:t>SUJETO OBLIGADO.</w:t>
      </w:r>
    </w:p>
    <w:p w:rsidR="00D06012" w:rsidRPr="000D63EB" w:rsidRDefault="00D06012" w:rsidP="00EC3A5E">
      <w:pPr>
        <w:spacing w:line="360" w:lineRule="auto"/>
        <w:jc w:val="both"/>
        <w:rPr>
          <w:rFonts w:ascii="Palatino Linotype" w:hAnsi="Palatino Linotype" w:cs="Arial"/>
          <w:b/>
          <w:sz w:val="28"/>
          <w:szCs w:val="28"/>
        </w:rPr>
      </w:pPr>
    </w:p>
    <w:p w:rsidR="009A02C4" w:rsidRPr="000D63EB" w:rsidRDefault="00A26A1A" w:rsidP="00EC3A5E">
      <w:pPr>
        <w:pStyle w:val="Prrafodelista"/>
        <w:autoSpaceDE w:val="0"/>
        <w:autoSpaceDN w:val="0"/>
        <w:adjustRightInd w:val="0"/>
        <w:spacing w:line="360" w:lineRule="auto"/>
        <w:ind w:left="0" w:right="49"/>
        <w:jc w:val="both"/>
        <w:rPr>
          <w:rFonts w:ascii="Palatino Linotype" w:hAnsi="Palatino Linotype" w:cs="Arial"/>
        </w:rPr>
      </w:pPr>
      <w:r w:rsidRPr="000D63EB">
        <w:rPr>
          <w:rFonts w:ascii="Palatino Linotype" w:hAnsi="Palatino Linotype" w:cs="Arial"/>
          <w:b/>
          <w:sz w:val="28"/>
          <w:szCs w:val="28"/>
        </w:rPr>
        <w:t xml:space="preserve">TERCERO. </w:t>
      </w:r>
      <w:r w:rsidR="009A02C4" w:rsidRPr="000D63EB">
        <w:rPr>
          <w:rFonts w:ascii="Palatino Linotype" w:hAnsi="Palatino Linotype" w:cs="Arial"/>
          <w:b/>
        </w:rPr>
        <w:t xml:space="preserve">Oportunidad. </w:t>
      </w:r>
      <w:r w:rsidR="00F562CB" w:rsidRPr="000D63EB">
        <w:rPr>
          <w:rFonts w:ascii="Palatino Linotype" w:hAnsi="Palatino Linotype" w:cs="Arial"/>
        </w:rPr>
        <w:t>El</w:t>
      </w:r>
      <w:r w:rsidR="009A02C4" w:rsidRPr="000D63EB">
        <w:rPr>
          <w:rFonts w:ascii="Palatino Linotype" w:hAnsi="Palatino Linotype" w:cs="Arial"/>
        </w:rPr>
        <w:t xml:space="preserve"> recurso de revisión fue interpuesto dentro del plazo de quince días hábiles contados a partir del día siguiente en que </w:t>
      </w:r>
      <w:r w:rsidR="00DC671B" w:rsidRPr="000D63EB">
        <w:rPr>
          <w:rFonts w:ascii="Palatino Linotype" w:hAnsi="Palatino Linotype" w:cs="Arial"/>
          <w:b/>
        </w:rPr>
        <w:t>EL</w:t>
      </w:r>
      <w:r w:rsidR="00776F73" w:rsidRPr="000D63EB">
        <w:rPr>
          <w:rFonts w:ascii="Palatino Linotype" w:hAnsi="Palatino Linotype" w:cs="Arial"/>
          <w:b/>
        </w:rPr>
        <w:t xml:space="preserve"> RECURRENTE</w:t>
      </w:r>
      <w:r w:rsidR="009A02C4" w:rsidRPr="000D63EB">
        <w:rPr>
          <w:rFonts w:ascii="Palatino Linotype" w:hAnsi="Palatino Linotype" w:cs="Arial"/>
          <w:b/>
        </w:rPr>
        <w:t xml:space="preserve"> </w:t>
      </w:r>
      <w:r w:rsidR="009A02C4" w:rsidRPr="000D63EB">
        <w:rPr>
          <w:rFonts w:ascii="Palatino Linotype" w:hAnsi="Palatino Linotype" w:cs="Arial"/>
        </w:rPr>
        <w:t>tuvo conocimiento de la respuesta</w:t>
      </w:r>
      <w:r w:rsidR="00F562CB" w:rsidRPr="000D63EB">
        <w:rPr>
          <w:rFonts w:ascii="Palatino Linotype" w:hAnsi="Palatino Linotype" w:cs="Arial"/>
        </w:rPr>
        <w:t xml:space="preserve"> impugnada</w:t>
      </w:r>
      <w:r w:rsidR="009A02C4" w:rsidRPr="000D63EB">
        <w:rPr>
          <w:rFonts w:ascii="Palatino Linotype" w:hAnsi="Palatino Linotype" w:cs="Arial"/>
        </w:rPr>
        <w:t xml:space="preserve">, tal y como lo prevé el artículo 178 de la Ley de Transparencia y Acceso a la Información Pública del Estado de México y Municipios, que establece: </w:t>
      </w:r>
    </w:p>
    <w:p w:rsidR="00A73B31" w:rsidRPr="000D63EB" w:rsidRDefault="00A73B31" w:rsidP="00EC3A5E">
      <w:pPr>
        <w:ind w:left="851" w:right="899"/>
        <w:jc w:val="both"/>
        <w:rPr>
          <w:rFonts w:ascii="Palatino Linotype" w:hAnsi="Palatino Linotype" w:cs="Arial"/>
        </w:rPr>
      </w:pPr>
    </w:p>
    <w:p w:rsidR="009A02C4" w:rsidRPr="000D63EB" w:rsidRDefault="009A02C4" w:rsidP="00C50D09">
      <w:pPr>
        <w:tabs>
          <w:tab w:val="left" w:pos="8222"/>
        </w:tabs>
        <w:ind w:left="851" w:right="899"/>
        <w:jc w:val="both"/>
        <w:rPr>
          <w:rFonts w:ascii="Palatino Linotype" w:hAnsi="Palatino Linotype" w:cs="Arial"/>
          <w:i/>
          <w:sz w:val="22"/>
          <w:szCs w:val="22"/>
        </w:rPr>
      </w:pPr>
      <w:r w:rsidRPr="000D63EB">
        <w:rPr>
          <w:rFonts w:ascii="Palatino Linotype" w:hAnsi="Palatino Linotype" w:cs="Arial"/>
          <w:b/>
          <w:i/>
          <w:sz w:val="22"/>
          <w:szCs w:val="22"/>
        </w:rPr>
        <w:t>“Artículo 178.</w:t>
      </w:r>
      <w:r w:rsidRPr="000D63E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A02C4" w:rsidRPr="000D63EB" w:rsidRDefault="009A02C4" w:rsidP="00C50D09">
      <w:pPr>
        <w:tabs>
          <w:tab w:val="left" w:pos="8222"/>
        </w:tabs>
        <w:ind w:left="851" w:right="899"/>
        <w:jc w:val="both"/>
        <w:rPr>
          <w:rFonts w:ascii="Palatino Linotype" w:hAnsi="Palatino Linotype" w:cs="Arial"/>
          <w:i/>
          <w:sz w:val="22"/>
          <w:szCs w:val="22"/>
        </w:rPr>
      </w:pPr>
      <w:r w:rsidRPr="000D63E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A02C4" w:rsidRPr="000D63EB" w:rsidRDefault="009A02C4" w:rsidP="00C50D09">
      <w:pPr>
        <w:tabs>
          <w:tab w:val="left" w:pos="8222"/>
        </w:tabs>
        <w:ind w:left="851" w:right="899"/>
        <w:jc w:val="both"/>
        <w:rPr>
          <w:rFonts w:ascii="Palatino Linotype" w:hAnsi="Palatino Linotype" w:cs="Arial"/>
          <w:i/>
          <w:sz w:val="22"/>
          <w:szCs w:val="22"/>
        </w:rPr>
      </w:pPr>
      <w:r w:rsidRPr="000D63EB">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0D63EB">
        <w:rPr>
          <w:rFonts w:ascii="Palatino Linotype" w:hAnsi="Palatino Linotype" w:cs="Arial"/>
          <w:b/>
          <w:i/>
          <w:sz w:val="22"/>
          <w:szCs w:val="22"/>
        </w:rPr>
        <w:t>”</w:t>
      </w:r>
      <w:r w:rsidR="00E72C54" w:rsidRPr="000D63EB">
        <w:rPr>
          <w:rFonts w:ascii="Palatino Linotype" w:hAnsi="Palatino Linotype" w:cs="Arial"/>
          <w:b/>
          <w:i/>
          <w:sz w:val="22"/>
          <w:szCs w:val="22"/>
        </w:rPr>
        <w:t xml:space="preserve"> </w:t>
      </w:r>
      <w:r w:rsidR="00E72C54" w:rsidRPr="000D63EB">
        <w:rPr>
          <w:rFonts w:ascii="Palatino Linotype" w:hAnsi="Palatino Linotype" w:cs="Arial"/>
          <w:i/>
          <w:sz w:val="22"/>
          <w:szCs w:val="22"/>
        </w:rPr>
        <w:t>(sic)</w:t>
      </w:r>
    </w:p>
    <w:p w:rsidR="009A02C4" w:rsidRPr="000D63EB" w:rsidRDefault="009A02C4" w:rsidP="00EC3A5E">
      <w:pPr>
        <w:ind w:left="851" w:right="899"/>
        <w:jc w:val="both"/>
        <w:rPr>
          <w:rFonts w:ascii="Palatino Linotype" w:hAnsi="Palatino Linotype" w:cs="Arial"/>
        </w:rPr>
      </w:pPr>
    </w:p>
    <w:p w:rsidR="00E95AF7" w:rsidRPr="000D63EB" w:rsidRDefault="009A02C4" w:rsidP="00E95AF7">
      <w:pPr>
        <w:spacing w:line="360" w:lineRule="auto"/>
        <w:jc w:val="both"/>
        <w:rPr>
          <w:rFonts w:ascii="Palatino Linotype" w:hAnsi="Palatino Linotype" w:cs="Arial"/>
        </w:rPr>
      </w:pPr>
      <w:r w:rsidRPr="000D63EB">
        <w:rPr>
          <w:rFonts w:ascii="Palatino Linotype" w:hAnsi="Palatino Linotype" w:cs="Arial"/>
        </w:rPr>
        <w:t xml:space="preserve">En efecto, atendiendo a que </w:t>
      </w:r>
      <w:r w:rsidRPr="000D63EB">
        <w:rPr>
          <w:rFonts w:ascii="Palatino Linotype" w:hAnsi="Palatino Linotype" w:cs="Arial"/>
          <w:b/>
        </w:rPr>
        <w:t>EL SUJETO OBLIGADO</w:t>
      </w:r>
      <w:r w:rsidRPr="000D63EB">
        <w:rPr>
          <w:rFonts w:ascii="Palatino Linotype" w:hAnsi="Palatino Linotype" w:cs="Arial"/>
        </w:rPr>
        <w:t xml:space="preserve"> notificó la respuesta a la solicit</w:t>
      </w:r>
      <w:r w:rsidR="00004E2F" w:rsidRPr="000D63EB">
        <w:rPr>
          <w:rFonts w:ascii="Palatino Linotype" w:hAnsi="Palatino Linotype" w:cs="Arial"/>
        </w:rPr>
        <w:t xml:space="preserve">ud de información pública el </w:t>
      </w:r>
      <w:r w:rsidR="00DC671B" w:rsidRPr="000D63EB">
        <w:rPr>
          <w:rFonts w:ascii="Palatino Linotype" w:hAnsi="Palatino Linotype" w:cs="Arial"/>
          <w:b/>
        </w:rPr>
        <w:t xml:space="preserve">dos </w:t>
      </w:r>
      <w:r w:rsidR="004A6A02" w:rsidRPr="000D63EB">
        <w:rPr>
          <w:rFonts w:ascii="Palatino Linotype" w:hAnsi="Palatino Linotype" w:cs="Arial"/>
          <w:b/>
        </w:rPr>
        <w:t xml:space="preserve">de </w:t>
      </w:r>
      <w:r w:rsidR="00DC671B" w:rsidRPr="000D63EB">
        <w:rPr>
          <w:rFonts w:ascii="Palatino Linotype" w:hAnsi="Palatino Linotype" w:cs="Arial"/>
          <w:b/>
        </w:rPr>
        <w:t>mayo</w:t>
      </w:r>
      <w:r w:rsidR="00CD4E75" w:rsidRPr="000D63EB">
        <w:rPr>
          <w:rFonts w:ascii="Palatino Linotype" w:hAnsi="Palatino Linotype" w:cs="Arial"/>
          <w:b/>
        </w:rPr>
        <w:t xml:space="preserve"> d</w:t>
      </w:r>
      <w:r w:rsidR="005A1D25" w:rsidRPr="000D63EB">
        <w:rPr>
          <w:rFonts w:ascii="Palatino Linotype" w:hAnsi="Palatino Linotype" w:cs="Arial"/>
          <w:b/>
        </w:rPr>
        <w:t>e dos m</w:t>
      </w:r>
      <w:r w:rsidRPr="000D63EB">
        <w:rPr>
          <w:rFonts w:ascii="Palatino Linotype" w:hAnsi="Palatino Linotype" w:cs="Arial"/>
          <w:b/>
        </w:rPr>
        <w:t>il dieci</w:t>
      </w:r>
      <w:r w:rsidR="000D74D0" w:rsidRPr="000D63EB">
        <w:rPr>
          <w:rFonts w:ascii="Palatino Linotype" w:hAnsi="Palatino Linotype" w:cs="Arial"/>
          <w:b/>
        </w:rPr>
        <w:t>ocho</w:t>
      </w:r>
      <w:r w:rsidR="00004E2F" w:rsidRPr="000D63EB">
        <w:rPr>
          <w:rFonts w:ascii="Palatino Linotype" w:hAnsi="Palatino Linotype" w:cs="Arial"/>
          <w:b/>
        </w:rPr>
        <w:t>;</w:t>
      </w:r>
      <w:r w:rsidR="00FA5386" w:rsidRPr="000D63EB">
        <w:rPr>
          <w:rFonts w:ascii="Palatino Linotype" w:hAnsi="Palatino Linotype" w:cs="Arial"/>
        </w:rPr>
        <w:t xml:space="preserve"> </w:t>
      </w:r>
      <w:r w:rsidR="00004E2F" w:rsidRPr="000D63EB">
        <w:rPr>
          <w:rFonts w:ascii="Palatino Linotype" w:hAnsi="Palatino Linotype" w:cs="Arial"/>
        </w:rPr>
        <w:t xml:space="preserve">en consecuencia el plazo </w:t>
      </w:r>
      <w:r w:rsidRPr="000D63EB">
        <w:rPr>
          <w:rFonts w:ascii="Palatino Linotype" w:hAnsi="Palatino Linotype" w:cs="Arial"/>
        </w:rPr>
        <w:t>de quince días hábiles que el artículo 178 de la ley de la materia otorga a</w:t>
      </w:r>
      <w:r w:rsidR="00D355A5" w:rsidRPr="000D63EB">
        <w:rPr>
          <w:rFonts w:ascii="Palatino Linotype" w:hAnsi="Palatino Linotype" w:cs="Arial"/>
        </w:rPr>
        <w:t>l</w:t>
      </w:r>
      <w:r w:rsidR="00776F73" w:rsidRPr="000D63EB">
        <w:rPr>
          <w:rFonts w:ascii="Palatino Linotype" w:hAnsi="Palatino Linotype" w:cs="Arial"/>
          <w:b/>
        </w:rPr>
        <w:t xml:space="preserve"> RECURRENTE</w:t>
      </w:r>
      <w:r w:rsidRPr="000D63EB">
        <w:rPr>
          <w:rFonts w:ascii="Palatino Linotype" w:hAnsi="Palatino Linotype" w:cs="Arial"/>
        </w:rPr>
        <w:t xml:space="preserve"> para presentar </w:t>
      </w:r>
      <w:r w:rsidR="00D355A5" w:rsidRPr="000D63EB">
        <w:rPr>
          <w:rFonts w:ascii="Palatino Linotype" w:hAnsi="Palatino Linotype" w:cs="Arial"/>
        </w:rPr>
        <w:t>el</w:t>
      </w:r>
      <w:r w:rsidRPr="000D63EB">
        <w:rPr>
          <w:rFonts w:ascii="Palatino Linotype" w:hAnsi="Palatino Linotype" w:cs="Arial"/>
        </w:rPr>
        <w:t xml:space="preserve"> recurso de revisión, transcurrió </w:t>
      </w:r>
      <w:r w:rsidR="004A6A02" w:rsidRPr="000D63EB">
        <w:rPr>
          <w:rFonts w:ascii="Palatino Linotype" w:hAnsi="Palatino Linotype" w:cs="Arial"/>
        </w:rPr>
        <w:t xml:space="preserve">del </w:t>
      </w:r>
      <w:r w:rsidR="00DC671B" w:rsidRPr="000D63EB">
        <w:rPr>
          <w:rFonts w:ascii="Palatino Linotype" w:hAnsi="Palatino Linotype" w:cs="Arial"/>
          <w:b/>
        </w:rPr>
        <w:t xml:space="preserve">tres </w:t>
      </w:r>
      <w:r w:rsidR="000D74D0" w:rsidRPr="000D63EB">
        <w:rPr>
          <w:rFonts w:ascii="Palatino Linotype" w:hAnsi="Palatino Linotype" w:cs="Arial"/>
          <w:b/>
        </w:rPr>
        <w:t xml:space="preserve">al </w:t>
      </w:r>
      <w:r w:rsidR="00DC671B" w:rsidRPr="000D63EB">
        <w:rPr>
          <w:rFonts w:ascii="Palatino Linotype" w:hAnsi="Palatino Linotype" w:cs="Arial"/>
          <w:b/>
        </w:rPr>
        <w:t>veintitrés</w:t>
      </w:r>
      <w:r w:rsidR="000D74D0" w:rsidRPr="000D63EB">
        <w:rPr>
          <w:rFonts w:ascii="Palatino Linotype" w:hAnsi="Palatino Linotype" w:cs="Arial"/>
          <w:b/>
        </w:rPr>
        <w:t xml:space="preserve"> </w:t>
      </w:r>
      <w:r w:rsidR="00271606" w:rsidRPr="000D63EB">
        <w:rPr>
          <w:rFonts w:ascii="Palatino Linotype" w:hAnsi="Palatino Linotype" w:cs="Arial"/>
          <w:b/>
        </w:rPr>
        <w:t xml:space="preserve">de </w:t>
      </w:r>
      <w:r w:rsidR="00E95AF7" w:rsidRPr="000D63EB">
        <w:rPr>
          <w:rFonts w:ascii="Palatino Linotype" w:hAnsi="Palatino Linotype" w:cs="Arial"/>
          <w:b/>
        </w:rPr>
        <w:t>mayo</w:t>
      </w:r>
      <w:r w:rsidR="00271606" w:rsidRPr="000D63EB">
        <w:rPr>
          <w:rFonts w:ascii="Palatino Linotype" w:hAnsi="Palatino Linotype" w:cs="Arial"/>
          <w:b/>
        </w:rPr>
        <w:t xml:space="preserve"> de dos mil dieci</w:t>
      </w:r>
      <w:r w:rsidR="000D74D0" w:rsidRPr="000D63EB">
        <w:rPr>
          <w:rFonts w:ascii="Palatino Linotype" w:hAnsi="Palatino Linotype" w:cs="Arial"/>
          <w:b/>
        </w:rPr>
        <w:t>ocho</w:t>
      </w:r>
      <w:r w:rsidR="00271606" w:rsidRPr="000D63EB">
        <w:rPr>
          <w:rFonts w:ascii="Palatino Linotype" w:hAnsi="Palatino Linotype" w:cs="Arial"/>
        </w:rPr>
        <w:t xml:space="preserve">, </w:t>
      </w:r>
      <w:r w:rsidR="00FC64FB" w:rsidRPr="000D63EB">
        <w:rPr>
          <w:rFonts w:ascii="Palatino Linotype" w:hAnsi="Palatino Linotype" w:cs="Arial"/>
          <w:lang w:val="es-ES_tradnl"/>
        </w:rPr>
        <w:t>sin co</w:t>
      </w:r>
      <w:r w:rsidR="00DE7003" w:rsidRPr="000D63EB">
        <w:rPr>
          <w:rFonts w:ascii="Palatino Linotype" w:hAnsi="Palatino Linotype" w:cs="Arial"/>
          <w:lang w:val="es-ES_tradnl"/>
        </w:rPr>
        <w:t xml:space="preserve">ntemplar en el cómputo </w:t>
      </w:r>
      <w:r w:rsidR="00DC671B" w:rsidRPr="000D63EB">
        <w:rPr>
          <w:rFonts w:ascii="Palatino Linotype" w:hAnsi="Palatino Linotype" w:cs="Arial"/>
          <w:lang w:val="es-ES_tradnl"/>
        </w:rPr>
        <w:t>de los días</w:t>
      </w:r>
      <w:r w:rsidR="00E17A54" w:rsidRPr="000D63EB">
        <w:rPr>
          <w:rFonts w:ascii="Palatino Linotype" w:hAnsi="Palatino Linotype" w:cs="Arial"/>
          <w:lang w:val="es-ES_tradnl"/>
        </w:rPr>
        <w:t xml:space="preserve"> </w:t>
      </w:r>
      <w:r w:rsidR="00E95AF7" w:rsidRPr="000D63EB">
        <w:rPr>
          <w:rFonts w:ascii="Palatino Linotype" w:hAnsi="Palatino Linotype" w:cs="Arial"/>
          <w:lang w:val="es-ES_tradnl"/>
        </w:rPr>
        <w:t>cinco</w:t>
      </w:r>
      <w:r w:rsidR="00DE7003" w:rsidRPr="000D63EB">
        <w:rPr>
          <w:rFonts w:ascii="Palatino Linotype" w:hAnsi="Palatino Linotype" w:cs="Arial"/>
          <w:lang w:val="es-ES_tradnl"/>
        </w:rPr>
        <w:t xml:space="preserve">, </w:t>
      </w:r>
      <w:r w:rsidR="00E95AF7" w:rsidRPr="000D63EB">
        <w:rPr>
          <w:rFonts w:ascii="Palatino Linotype" w:hAnsi="Palatino Linotype" w:cs="Arial"/>
          <w:lang w:val="es-ES_tradnl"/>
        </w:rPr>
        <w:t>seis</w:t>
      </w:r>
      <w:r w:rsidR="000D74D0" w:rsidRPr="000D63EB">
        <w:rPr>
          <w:rFonts w:ascii="Palatino Linotype" w:hAnsi="Palatino Linotype" w:cs="Arial"/>
          <w:lang w:val="es-ES_tradnl"/>
        </w:rPr>
        <w:t xml:space="preserve">, </w:t>
      </w:r>
      <w:r w:rsidR="00DC671B" w:rsidRPr="000D63EB">
        <w:rPr>
          <w:rFonts w:ascii="Palatino Linotype" w:hAnsi="Palatino Linotype" w:cs="Arial"/>
          <w:lang w:val="es-ES_tradnl"/>
        </w:rPr>
        <w:t>doce,</w:t>
      </w:r>
      <w:r w:rsidR="00E95AF7" w:rsidRPr="000D63EB">
        <w:rPr>
          <w:rFonts w:ascii="Palatino Linotype" w:hAnsi="Palatino Linotype" w:cs="Arial"/>
          <w:lang w:val="es-ES_tradnl"/>
        </w:rPr>
        <w:t xml:space="preserve"> trece</w:t>
      </w:r>
      <w:r w:rsidR="00DC671B" w:rsidRPr="000D63EB">
        <w:rPr>
          <w:rFonts w:ascii="Palatino Linotype" w:hAnsi="Palatino Linotype" w:cs="Arial"/>
          <w:lang w:val="es-ES_tradnl"/>
        </w:rPr>
        <w:t>, diecinueve y veinte</w:t>
      </w:r>
      <w:r w:rsidR="003868B3" w:rsidRPr="000D63EB">
        <w:rPr>
          <w:rFonts w:ascii="Palatino Linotype" w:hAnsi="Palatino Linotype" w:cs="Arial"/>
          <w:lang w:val="es-ES_tradnl"/>
        </w:rPr>
        <w:t xml:space="preserve"> de </w:t>
      </w:r>
      <w:r w:rsidR="00E95AF7" w:rsidRPr="000D63EB">
        <w:rPr>
          <w:rFonts w:ascii="Palatino Linotype" w:hAnsi="Palatino Linotype" w:cs="Arial"/>
          <w:lang w:val="es-ES_tradnl"/>
        </w:rPr>
        <w:t>mayo</w:t>
      </w:r>
      <w:r w:rsidR="003868B3" w:rsidRPr="000D63EB">
        <w:rPr>
          <w:rFonts w:ascii="Palatino Linotype" w:hAnsi="Palatino Linotype" w:cs="Arial"/>
          <w:lang w:val="es-ES_tradnl"/>
        </w:rPr>
        <w:t xml:space="preserve"> de dos mil dieci</w:t>
      </w:r>
      <w:r w:rsidR="000D74D0" w:rsidRPr="000D63EB">
        <w:rPr>
          <w:rFonts w:ascii="Palatino Linotype" w:hAnsi="Palatino Linotype" w:cs="Arial"/>
          <w:lang w:val="es-ES_tradnl"/>
        </w:rPr>
        <w:t>ocho</w:t>
      </w:r>
      <w:r w:rsidR="00A761E6" w:rsidRPr="000D63EB">
        <w:rPr>
          <w:rFonts w:ascii="Palatino Linotype" w:hAnsi="Palatino Linotype" w:cs="Arial"/>
          <w:lang w:val="es-ES_tradnl"/>
        </w:rPr>
        <w:t xml:space="preserve"> por corresponder a sábados y domingos</w:t>
      </w:r>
      <w:r w:rsidR="00FC64FB" w:rsidRPr="000D63EB">
        <w:rPr>
          <w:rFonts w:ascii="Palatino Linotype" w:hAnsi="Palatino Linotype" w:cs="Arial"/>
        </w:rPr>
        <w:t xml:space="preserve">, considerados como días inhábiles, en términos del artículo 3 fracción X de la </w:t>
      </w:r>
      <w:r w:rsidR="00FC64FB" w:rsidRPr="000D63EB">
        <w:rPr>
          <w:rFonts w:ascii="Palatino Linotype" w:hAnsi="Palatino Linotype"/>
        </w:rPr>
        <w:t>Ley de Transparencia y Acceso a la Información Pública de</w:t>
      </w:r>
      <w:r w:rsidR="000D74D0" w:rsidRPr="000D63EB">
        <w:rPr>
          <w:rFonts w:ascii="Palatino Linotype" w:hAnsi="Palatino Linotype"/>
        </w:rPr>
        <w:t>l Estado de México y Municipios</w:t>
      </w:r>
      <w:r w:rsidR="00E95AF7" w:rsidRPr="000D63EB">
        <w:rPr>
          <w:rFonts w:ascii="Palatino Linotype" w:hAnsi="Palatino Linotype" w:cs="Arial"/>
        </w:rPr>
        <w:t>.</w:t>
      </w:r>
    </w:p>
    <w:p w:rsidR="008B23CF" w:rsidRPr="000D63EB" w:rsidRDefault="008B23CF" w:rsidP="00EC3A5E">
      <w:pPr>
        <w:spacing w:line="360" w:lineRule="auto"/>
        <w:jc w:val="both"/>
        <w:rPr>
          <w:rFonts w:ascii="Palatino Linotype" w:hAnsi="Palatino Linotype" w:cs="Arial"/>
        </w:rPr>
      </w:pPr>
    </w:p>
    <w:p w:rsidR="009A02C4" w:rsidRPr="000D63EB" w:rsidRDefault="009A02C4" w:rsidP="00EC3A5E">
      <w:pPr>
        <w:spacing w:line="360" w:lineRule="auto"/>
        <w:jc w:val="both"/>
        <w:rPr>
          <w:rFonts w:ascii="Palatino Linotype" w:hAnsi="Palatino Linotype" w:cs="Arial"/>
        </w:rPr>
      </w:pPr>
      <w:r w:rsidRPr="000D63EB">
        <w:rPr>
          <w:rFonts w:ascii="Palatino Linotype" w:hAnsi="Palatino Linotype" w:cs="Arial"/>
        </w:rPr>
        <w:t xml:space="preserve">En ese tenor, si </w:t>
      </w:r>
      <w:r w:rsidR="003868B3" w:rsidRPr="000D63EB">
        <w:rPr>
          <w:rFonts w:ascii="Palatino Linotype" w:hAnsi="Palatino Linotype" w:cs="Arial"/>
        </w:rPr>
        <w:t>el</w:t>
      </w:r>
      <w:r w:rsidRPr="000D63EB">
        <w:rPr>
          <w:rFonts w:ascii="Palatino Linotype" w:hAnsi="Palatino Linotype" w:cs="Arial"/>
        </w:rPr>
        <w:t xml:space="preserve"> recurso de revisión que nos ocupa, se </w:t>
      </w:r>
      <w:r w:rsidR="003868B3" w:rsidRPr="000D63EB">
        <w:rPr>
          <w:rFonts w:ascii="Palatino Linotype" w:hAnsi="Palatino Linotype" w:cs="Arial"/>
        </w:rPr>
        <w:t xml:space="preserve">interpuso </w:t>
      </w:r>
      <w:r w:rsidRPr="000D63EB">
        <w:rPr>
          <w:rFonts w:ascii="Palatino Linotype" w:hAnsi="Palatino Linotype" w:cs="Arial"/>
        </w:rPr>
        <w:t>el</w:t>
      </w:r>
      <w:r w:rsidRPr="000D63EB">
        <w:rPr>
          <w:rFonts w:ascii="Palatino Linotype" w:hAnsi="Palatino Linotype" w:cs="Arial"/>
          <w:b/>
        </w:rPr>
        <w:t xml:space="preserve"> </w:t>
      </w:r>
      <w:r w:rsidR="00DC671B" w:rsidRPr="000D63EB">
        <w:rPr>
          <w:rFonts w:ascii="Palatino Linotype" w:hAnsi="Palatino Linotype" w:cs="Arial"/>
          <w:b/>
          <w:u w:val="single"/>
        </w:rPr>
        <w:t>veintitrés</w:t>
      </w:r>
      <w:r w:rsidR="00A761E6" w:rsidRPr="000D63EB">
        <w:rPr>
          <w:rFonts w:ascii="Palatino Linotype" w:hAnsi="Palatino Linotype" w:cs="Arial"/>
          <w:b/>
          <w:u w:val="single"/>
        </w:rPr>
        <w:t xml:space="preserve"> de </w:t>
      </w:r>
      <w:r w:rsidR="00E95AF7" w:rsidRPr="000D63EB">
        <w:rPr>
          <w:rFonts w:ascii="Palatino Linotype" w:hAnsi="Palatino Linotype" w:cs="Arial"/>
          <w:b/>
          <w:u w:val="single"/>
        </w:rPr>
        <w:t>mayo</w:t>
      </w:r>
      <w:r w:rsidR="0004257A" w:rsidRPr="000D63EB">
        <w:rPr>
          <w:rFonts w:ascii="Palatino Linotype" w:hAnsi="Palatino Linotype" w:cs="Arial"/>
          <w:b/>
          <w:u w:val="single"/>
        </w:rPr>
        <w:t xml:space="preserve"> </w:t>
      </w:r>
      <w:r w:rsidRPr="000D63EB">
        <w:rPr>
          <w:rFonts w:ascii="Palatino Linotype" w:hAnsi="Palatino Linotype" w:cs="Arial"/>
          <w:b/>
          <w:u w:val="single"/>
        </w:rPr>
        <w:t>de dos mil dieci</w:t>
      </w:r>
      <w:r w:rsidR="00DE7003" w:rsidRPr="000D63EB">
        <w:rPr>
          <w:rFonts w:ascii="Palatino Linotype" w:hAnsi="Palatino Linotype" w:cs="Arial"/>
          <w:b/>
          <w:u w:val="single"/>
        </w:rPr>
        <w:t>ocho</w:t>
      </w:r>
      <w:r w:rsidR="00346238" w:rsidRPr="000D63EB">
        <w:rPr>
          <w:rFonts w:ascii="Palatino Linotype" w:hAnsi="Palatino Linotype" w:cs="Arial"/>
        </w:rPr>
        <w:t>, ést</w:t>
      </w:r>
      <w:r w:rsidR="00DE7003" w:rsidRPr="000D63EB">
        <w:rPr>
          <w:rFonts w:ascii="Palatino Linotype" w:hAnsi="Palatino Linotype" w:cs="Arial"/>
        </w:rPr>
        <w:t>e</w:t>
      </w:r>
      <w:r w:rsidRPr="000D63EB">
        <w:rPr>
          <w:rFonts w:ascii="Palatino Linotype" w:hAnsi="Palatino Linotype" w:cs="Arial"/>
        </w:rPr>
        <w:t xml:space="preserve"> se encuentra dentro de los márgenes temporales previstos en el citado precepto legal y, por tanto, se considera oportuno.</w:t>
      </w:r>
    </w:p>
    <w:p w:rsidR="00A73B31" w:rsidRPr="000D63EB" w:rsidRDefault="00A73B31" w:rsidP="00EC3A5E">
      <w:pPr>
        <w:spacing w:line="360" w:lineRule="auto"/>
        <w:jc w:val="both"/>
        <w:rPr>
          <w:rFonts w:ascii="Palatino Linotype" w:hAnsi="Palatino Linotype" w:cs="Arial"/>
        </w:rPr>
      </w:pPr>
    </w:p>
    <w:p w:rsidR="00DC671B" w:rsidRPr="000D63EB" w:rsidRDefault="00D2534A" w:rsidP="00DC671B">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b/>
        </w:rPr>
      </w:pPr>
      <w:r w:rsidRPr="000D63EB">
        <w:rPr>
          <w:rFonts w:ascii="Palatino Linotype" w:hAnsi="Palatino Linotype" w:cs="Arial"/>
          <w:b/>
          <w:sz w:val="28"/>
          <w:szCs w:val="28"/>
        </w:rPr>
        <w:t xml:space="preserve">CUARTO. </w:t>
      </w:r>
      <w:r w:rsidR="00DC671B" w:rsidRPr="000D63EB">
        <w:rPr>
          <w:rFonts w:ascii="Palatino Linotype" w:hAnsi="Palatino Linotype"/>
          <w:b/>
        </w:rPr>
        <w:t xml:space="preserve">Procedibilidad. </w:t>
      </w:r>
      <w:r w:rsidR="00DC671B" w:rsidRPr="000D63EB">
        <w:rPr>
          <w:rFonts w:ascii="Palatino Linotype" w:hAnsi="Palatino Linotype" w:cs="Arial"/>
        </w:rPr>
        <w:t xml:space="preserve">Se considera importante abordar el análisis de los </w:t>
      </w:r>
      <w:r w:rsidR="00DC671B" w:rsidRPr="000D63EB">
        <w:rPr>
          <w:rFonts w:ascii="Palatino Linotype" w:hAnsi="Palatino Linotype" w:cs="Arial"/>
        </w:rPr>
        <w:lastRenderedPageBreak/>
        <w:t xml:space="preserve">requisitos de procedibilidad del recurso de revisión, así tenemos que el artículo 180 de la </w:t>
      </w:r>
      <w:r w:rsidR="00DC671B" w:rsidRPr="000D63EB">
        <w:rPr>
          <w:rFonts w:ascii="Palatino Linotype" w:hAnsi="Palatino Linotype" w:cs="Arial"/>
          <w:lang w:eastAsia="es-MX"/>
        </w:rPr>
        <w:t xml:space="preserve">Ley de Transparencia y Acceso a la Información Pública del Estado de México y Municipios, </w:t>
      </w:r>
      <w:r w:rsidR="00DC671B" w:rsidRPr="000D63EB">
        <w:rPr>
          <w:rFonts w:ascii="Palatino Linotype" w:hAnsi="Palatino Linotype" w:cs="Arial"/>
        </w:rPr>
        <w:t>establece lo siguiente:</w:t>
      </w:r>
    </w:p>
    <w:p w:rsidR="00DC671B" w:rsidRPr="000D63EB" w:rsidRDefault="00DC671B" w:rsidP="00DC671B">
      <w:pPr>
        <w:spacing w:line="276" w:lineRule="auto"/>
        <w:ind w:left="851" w:right="992"/>
        <w:jc w:val="both"/>
        <w:rPr>
          <w:rFonts w:ascii="Palatino Linotype" w:hAnsi="Palatino Linotype"/>
          <w:b/>
          <w:i/>
          <w:sz w:val="22"/>
          <w:szCs w:val="22"/>
        </w:rPr>
      </w:pPr>
      <w:r w:rsidRPr="000D63EB">
        <w:rPr>
          <w:rFonts w:ascii="Palatino Linotype" w:hAnsi="Palatino Linotype"/>
          <w:b/>
          <w:i/>
          <w:sz w:val="22"/>
          <w:szCs w:val="22"/>
        </w:rPr>
        <w:t xml:space="preserve">“Artículo 180. </w:t>
      </w:r>
      <w:r w:rsidRPr="000D63EB">
        <w:rPr>
          <w:rFonts w:ascii="Palatino Linotype" w:hAnsi="Palatino Linotype"/>
          <w:i/>
          <w:sz w:val="22"/>
          <w:szCs w:val="22"/>
        </w:rPr>
        <w:t xml:space="preserve">El </w:t>
      </w:r>
      <w:r w:rsidRPr="000D63EB">
        <w:rPr>
          <w:rFonts w:ascii="Palatino Linotype" w:hAnsi="Palatino Linotype" w:cs="Arial"/>
          <w:i/>
          <w:sz w:val="22"/>
          <w:szCs w:val="22"/>
        </w:rPr>
        <w:t>recurso</w:t>
      </w:r>
      <w:r w:rsidRPr="000D63EB">
        <w:rPr>
          <w:rFonts w:ascii="Palatino Linotype" w:hAnsi="Palatino Linotype"/>
          <w:i/>
          <w:sz w:val="22"/>
          <w:szCs w:val="22"/>
        </w:rPr>
        <w:t xml:space="preserve"> </w:t>
      </w:r>
      <w:r w:rsidRPr="000D63EB">
        <w:rPr>
          <w:rFonts w:ascii="Palatino Linotype" w:hAnsi="Palatino Linotype" w:cs="Arial"/>
          <w:i/>
          <w:color w:val="222222"/>
          <w:sz w:val="22"/>
          <w:szCs w:val="22"/>
          <w:lang w:eastAsia="es-MX"/>
        </w:rPr>
        <w:t>de</w:t>
      </w:r>
      <w:r w:rsidRPr="000D63EB">
        <w:rPr>
          <w:rFonts w:ascii="Palatino Linotype" w:hAnsi="Palatino Linotype"/>
          <w:i/>
          <w:sz w:val="22"/>
          <w:szCs w:val="22"/>
        </w:rPr>
        <w:t xml:space="preserve"> revisión contendrá:</w:t>
      </w:r>
      <w:r w:rsidRPr="000D63EB">
        <w:rPr>
          <w:rFonts w:ascii="Palatino Linotype" w:hAnsi="Palatino Linotype"/>
          <w:b/>
          <w:i/>
          <w:sz w:val="22"/>
          <w:szCs w:val="22"/>
        </w:rPr>
        <w:t xml:space="preserve"> </w:t>
      </w:r>
    </w:p>
    <w:p w:rsidR="00DC671B" w:rsidRPr="000D63EB" w:rsidRDefault="00DC671B" w:rsidP="00DC671B">
      <w:pPr>
        <w:spacing w:line="276" w:lineRule="auto"/>
        <w:ind w:left="851" w:right="992"/>
        <w:jc w:val="both"/>
        <w:rPr>
          <w:rFonts w:ascii="Palatino Linotype" w:hAnsi="Palatino Linotype"/>
          <w:b/>
          <w:i/>
          <w:sz w:val="22"/>
          <w:szCs w:val="22"/>
        </w:rPr>
      </w:pPr>
      <w:r w:rsidRPr="000D63EB">
        <w:rPr>
          <w:rFonts w:ascii="Palatino Linotype" w:hAnsi="Palatino Linotype"/>
          <w:b/>
          <w:i/>
          <w:sz w:val="22"/>
          <w:szCs w:val="22"/>
        </w:rPr>
        <w:t xml:space="preserve">I. </w:t>
      </w:r>
      <w:r w:rsidRPr="000D63EB">
        <w:rPr>
          <w:rFonts w:ascii="Palatino Linotype" w:hAnsi="Palatino Linotype"/>
          <w:i/>
          <w:sz w:val="22"/>
          <w:szCs w:val="22"/>
        </w:rPr>
        <w:t xml:space="preserve">El sujeto obligado ante </w:t>
      </w:r>
      <w:r w:rsidRPr="000D63EB">
        <w:rPr>
          <w:rFonts w:ascii="Palatino Linotype" w:hAnsi="Palatino Linotype" w:cs="Arial"/>
          <w:i/>
          <w:sz w:val="22"/>
          <w:szCs w:val="22"/>
        </w:rPr>
        <w:t>la</w:t>
      </w:r>
      <w:r w:rsidRPr="000D63EB">
        <w:rPr>
          <w:rFonts w:ascii="Palatino Linotype" w:hAnsi="Palatino Linotype"/>
          <w:i/>
          <w:sz w:val="22"/>
          <w:szCs w:val="22"/>
        </w:rPr>
        <w:t xml:space="preserve"> cual </w:t>
      </w:r>
      <w:r w:rsidRPr="000D63EB">
        <w:rPr>
          <w:rFonts w:ascii="Palatino Linotype" w:hAnsi="Palatino Linotype" w:cs="Arial"/>
          <w:i/>
          <w:color w:val="222222"/>
          <w:sz w:val="22"/>
          <w:szCs w:val="22"/>
          <w:lang w:eastAsia="es-MX"/>
        </w:rPr>
        <w:t>se</w:t>
      </w:r>
      <w:r w:rsidRPr="000D63EB">
        <w:rPr>
          <w:rFonts w:ascii="Palatino Linotype" w:hAnsi="Palatino Linotype"/>
          <w:i/>
          <w:sz w:val="22"/>
          <w:szCs w:val="22"/>
        </w:rPr>
        <w:t xml:space="preserve"> presentó la solicitud;</w:t>
      </w:r>
      <w:r w:rsidRPr="000D63EB">
        <w:rPr>
          <w:rFonts w:ascii="Palatino Linotype" w:hAnsi="Palatino Linotype"/>
          <w:b/>
          <w:i/>
          <w:sz w:val="22"/>
          <w:szCs w:val="22"/>
        </w:rPr>
        <w:t xml:space="preserve"> </w:t>
      </w:r>
    </w:p>
    <w:p w:rsidR="00DC671B" w:rsidRPr="000D63EB" w:rsidRDefault="00DC671B" w:rsidP="00DC671B">
      <w:pPr>
        <w:spacing w:line="276" w:lineRule="auto"/>
        <w:ind w:left="851" w:right="992"/>
        <w:jc w:val="both"/>
        <w:rPr>
          <w:rFonts w:ascii="Palatino Linotype" w:hAnsi="Palatino Linotype"/>
          <w:b/>
          <w:i/>
          <w:sz w:val="22"/>
          <w:szCs w:val="22"/>
        </w:rPr>
      </w:pPr>
      <w:r w:rsidRPr="000D63EB">
        <w:rPr>
          <w:rFonts w:ascii="Palatino Linotype" w:hAnsi="Palatino Linotype"/>
          <w:b/>
          <w:i/>
          <w:sz w:val="22"/>
          <w:szCs w:val="22"/>
        </w:rPr>
        <w:t xml:space="preserve">II. </w:t>
      </w:r>
      <w:r w:rsidRPr="000D63EB">
        <w:rPr>
          <w:rFonts w:ascii="Palatino Linotype" w:hAnsi="Palatino Linotype"/>
          <w:b/>
          <w:i/>
          <w:sz w:val="22"/>
          <w:szCs w:val="22"/>
          <w:u w:val="single"/>
        </w:rPr>
        <w:t xml:space="preserve">El nombre del solicitante </w:t>
      </w:r>
      <w:r w:rsidRPr="000D63EB">
        <w:rPr>
          <w:rFonts w:ascii="Palatino Linotype" w:hAnsi="Palatino Linotype" w:cs="Arial"/>
          <w:b/>
          <w:i/>
          <w:color w:val="222222"/>
          <w:sz w:val="22"/>
          <w:szCs w:val="22"/>
          <w:u w:val="single"/>
          <w:lang w:eastAsia="es-MX"/>
        </w:rPr>
        <w:t>que</w:t>
      </w:r>
      <w:r w:rsidRPr="000D63EB">
        <w:rPr>
          <w:rFonts w:ascii="Palatino Linotype" w:hAnsi="Palatino Linotype"/>
          <w:b/>
          <w:i/>
          <w:sz w:val="22"/>
          <w:szCs w:val="22"/>
          <w:u w:val="single"/>
        </w:rPr>
        <w:t xml:space="preserve"> recurre </w:t>
      </w:r>
      <w:r w:rsidRPr="000D63EB">
        <w:rPr>
          <w:rFonts w:ascii="Palatino Linotype" w:hAnsi="Palatino Linotype"/>
          <w:i/>
          <w:sz w:val="22"/>
          <w:szCs w:val="22"/>
        </w:rPr>
        <w:t>o de su representante y, en su caso, del tercero interesado, así como la dirección o medio que señale para recibir notificaciones;</w:t>
      </w:r>
      <w:r w:rsidRPr="000D63EB">
        <w:rPr>
          <w:rFonts w:ascii="Palatino Linotype" w:hAnsi="Palatino Linotype"/>
          <w:b/>
          <w:i/>
          <w:sz w:val="22"/>
          <w:szCs w:val="22"/>
        </w:rPr>
        <w:t xml:space="preserve"> </w:t>
      </w:r>
    </w:p>
    <w:p w:rsidR="00DC671B" w:rsidRPr="000D63EB" w:rsidRDefault="00DC671B" w:rsidP="00DC671B">
      <w:pPr>
        <w:spacing w:line="276" w:lineRule="auto"/>
        <w:ind w:left="851" w:right="992"/>
        <w:jc w:val="both"/>
        <w:rPr>
          <w:rFonts w:ascii="Palatino Linotype" w:hAnsi="Palatino Linotype"/>
          <w:b/>
          <w:i/>
          <w:sz w:val="22"/>
          <w:szCs w:val="22"/>
        </w:rPr>
      </w:pPr>
      <w:r w:rsidRPr="000D63EB">
        <w:rPr>
          <w:rFonts w:ascii="Palatino Linotype" w:hAnsi="Palatino Linotype"/>
          <w:b/>
          <w:i/>
          <w:sz w:val="22"/>
          <w:szCs w:val="22"/>
        </w:rPr>
        <w:t xml:space="preserve">III. </w:t>
      </w:r>
      <w:r w:rsidRPr="000D63EB">
        <w:rPr>
          <w:rFonts w:ascii="Palatino Linotype" w:hAnsi="Palatino Linotype"/>
          <w:i/>
          <w:sz w:val="22"/>
          <w:szCs w:val="22"/>
        </w:rPr>
        <w:t xml:space="preserve">El número de folio de </w:t>
      </w:r>
      <w:r w:rsidRPr="000D63EB">
        <w:rPr>
          <w:rFonts w:ascii="Palatino Linotype" w:hAnsi="Palatino Linotype" w:cs="Arial"/>
          <w:i/>
          <w:color w:val="222222"/>
          <w:sz w:val="22"/>
          <w:szCs w:val="22"/>
          <w:lang w:eastAsia="es-MX"/>
        </w:rPr>
        <w:t>respuesta</w:t>
      </w:r>
      <w:r w:rsidRPr="000D63EB">
        <w:rPr>
          <w:rFonts w:ascii="Palatino Linotype" w:hAnsi="Palatino Linotype"/>
          <w:i/>
          <w:sz w:val="22"/>
          <w:szCs w:val="22"/>
        </w:rPr>
        <w:t xml:space="preserve"> de la solicitud de acceso; </w:t>
      </w:r>
    </w:p>
    <w:p w:rsidR="00DC671B" w:rsidRPr="000D63EB" w:rsidRDefault="00DC671B" w:rsidP="00DC671B">
      <w:pPr>
        <w:spacing w:line="276" w:lineRule="auto"/>
        <w:ind w:left="851" w:right="992"/>
        <w:jc w:val="both"/>
        <w:rPr>
          <w:rFonts w:ascii="Palatino Linotype" w:hAnsi="Palatino Linotype"/>
          <w:b/>
          <w:i/>
          <w:sz w:val="22"/>
          <w:szCs w:val="22"/>
        </w:rPr>
      </w:pPr>
      <w:r w:rsidRPr="000D63EB">
        <w:rPr>
          <w:rFonts w:ascii="Palatino Linotype" w:hAnsi="Palatino Linotype"/>
          <w:b/>
          <w:i/>
          <w:sz w:val="22"/>
          <w:szCs w:val="22"/>
        </w:rPr>
        <w:t xml:space="preserve">IV. </w:t>
      </w:r>
      <w:r w:rsidRPr="000D63EB">
        <w:rPr>
          <w:rFonts w:ascii="Palatino Linotype" w:hAnsi="Palatino Linotype"/>
          <w:i/>
          <w:sz w:val="22"/>
          <w:szCs w:val="22"/>
        </w:rPr>
        <w:t xml:space="preserve">La fecha en que fue </w:t>
      </w:r>
      <w:r w:rsidRPr="000D63EB">
        <w:rPr>
          <w:rFonts w:ascii="Palatino Linotype" w:hAnsi="Palatino Linotype" w:cs="Arial"/>
          <w:i/>
          <w:color w:val="222222"/>
          <w:sz w:val="22"/>
          <w:szCs w:val="22"/>
          <w:lang w:eastAsia="es-MX"/>
        </w:rPr>
        <w:t>notificada</w:t>
      </w:r>
      <w:r w:rsidRPr="000D63EB">
        <w:rPr>
          <w:rFonts w:ascii="Palatino Linotype" w:hAnsi="Palatino Linotype"/>
          <w:i/>
          <w:sz w:val="22"/>
          <w:szCs w:val="22"/>
        </w:rPr>
        <w:t xml:space="preserve"> la respuesta al solicitante o tuvo conocimiento del acto reclamado, o de presentación de la solicitud, en caso de falta de respuesta;</w:t>
      </w:r>
      <w:r w:rsidRPr="000D63EB">
        <w:rPr>
          <w:rFonts w:ascii="Palatino Linotype" w:hAnsi="Palatino Linotype"/>
          <w:b/>
          <w:i/>
          <w:sz w:val="22"/>
          <w:szCs w:val="22"/>
        </w:rPr>
        <w:t xml:space="preserve"> </w:t>
      </w:r>
    </w:p>
    <w:p w:rsidR="00DC671B" w:rsidRPr="000D63EB" w:rsidRDefault="00DC671B" w:rsidP="00DC671B">
      <w:pPr>
        <w:spacing w:line="276" w:lineRule="auto"/>
        <w:ind w:left="851" w:right="992"/>
        <w:jc w:val="both"/>
        <w:rPr>
          <w:rFonts w:ascii="Palatino Linotype" w:hAnsi="Palatino Linotype"/>
          <w:b/>
          <w:i/>
          <w:sz w:val="22"/>
          <w:szCs w:val="22"/>
        </w:rPr>
      </w:pPr>
      <w:r w:rsidRPr="000D63EB">
        <w:rPr>
          <w:rFonts w:ascii="Palatino Linotype" w:hAnsi="Palatino Linotype"/>
          <w:b/>
          <w:i/>
          <w:sz w:val="22"/>
          <w:szCs w:val="22"/>
        </w:rPr>
        <w:t xml:space="preserve">V. </w:t>
      </w:r>
      <w:r w:rsidRPr="000D63EB">
        <w:rPr>
          <w:rFonts w:ascii="Palatino Linotype" w:hAnsi="Palatino Linotype"/>
          <w:i/>
          <w:sz w:val="22"/>
          <w:szCs w:val="22"/>
        </w:rPr>
        <w:t xml:space="preserve">El acto que se </w:t>
      </w:r>
      <w:r w:rsidRPr="000D63EB">
        <w:rPr>
          <w:rFonts w:ascii="Palatino Linotype" w:hAnsi="Palatino Linotype" w:cs="Arial"/>
          <w:i/>
          <w:color w:val="222222"/>
          <w:sz w:val="22"/>
          <w:szCs w:val="22"/>
          <w:lang w:eastAsia="es-MX"/>
        </w:rPr>
        <w:t>recurre</w:t>
      </w:r>
      <w:r w:rsidRPr="000D63EB">
        <w:rPr>
          <w:rFonts w:ascii="Palatino Linotype" w:hAnsi="Palatino Linotype"/>
          <w:i/>
          <w:sz w:val="22"/>
          <w:szCs w:val="22"/>
        </w:rPr>
        <w:t>;</w:t>
      </w:r>
      <w:r w:rsidRPr="000D63EB">
        <w:rPr>
          <w:rFonts w:ascii="Palatino Linotype" w:hAnsi="Palatino Linotype"/>
          <w:b/>
          <w:i/>
          <w:sz w:val="22"/>
          <w:szCs w:val="22"/>
        </w:rPr>
        <w:t xml:space="preserve"> </w:t>
      </w:r>
    </w:p>
    <w:p w:rsidR="00DC671B" w:rsidRPr="000D63EB" w:rsidRDefault="00DC671B" w:rsidP="00DC671B">
      <w:pPr>
        <w:spacing w:line="276" w:lineRule="auto"/>
        <w:ind w:left="851" w:right="992"/>
        <w:jc w:val="both"/>
        <w:rPr>
          <w:rFonts w:ascii="Palatino Linotype" w:hAnsi="Palatino Linotype"/>
          <w:b/>
          <w:i/>
          <w:sz w:val="22"/>
          <w:szCs w:val="22"/>
        </w:rPr>
      </w:pPr>
      <w:r w:rsidRPr="000D63EB">
        <w:rPr>
          <w:rFonts w:ascii="Palatino Linotype" w:hAnsi="Palatino Linotype"/>
          <w:b/>
          <w:i/>
          <w:sz w:val="22"/>
          <w:szCs w:val="22"/>
        </w:rPr>
        <w:t xml:space="preserve">VI. </w:t>
      </w:r>
      <w:r w:rsidRPr="000D63EB">
        <w:rPr>
          <w:rFonts w:ascii="Palatino Linotype" w:hAnsi="Palatino Linotype"/>
          <w:i/>
          <w:sz w:val="22"/>
          <w:szCs w:val="22"/>
        </w:rPr>
        <w:t xml:space="preserve">Las razones o </w:t>
      </w:r>
      <w:r w:rsidRPr="000D63EB">
        <w:rPr>
          <w:rFonts w:ascii="Palatino Linotype" w:hAnsi="Palatino Linotype" w:cs="Arial"/>
          <w:i/>
          <w:color w:val="222222"/>
          <w:sz w:val="22"/>
          <w:szCs w:val="22"/>
          <w:lang w:eastAsia="es-MX"/>
        </w:rPr>
        <w:t>motivos</w:t>
      </w:r>
      <w:r w:rsidRPr="000D63EB">
        <w:rPr>
          <w:rFonts w:ascii="Palatino Linotype" w:hAnsi="Palatino Linotype"/>
          <w:i/>
          <w:sz w:val="22"/>
          <w:szCs w:val="22"/>
        </w:rPr>
        <w:t xml:space="preserve"> de inconformidad;</w:t>
      </w:r>
      <w:r w:rsidRPr="000D63EB">
        <w:rPr>
          <w:rFonts w:ascii="Palatino Linotype" w:hAnsi="Palatino Linotype"/>
          <w:b/>
          <w:i/>
          <w:sz w:val="22"/>
          <w:szCs w:val="22"/>
        </w:rPr>
        <w:t xml:space="preserve"> </w:t>
      </w:r>
    </w:p>
    <w:p w:rsidR="00DC671B" w:rsidRPr="000D63EB" w:rsidRDefault="00DC671B" w:rsidP="00DC671B">
      <w:pPr>
        <w:spacing w:line="276" w:lineRule="auto"/>
        <w:ind w:left="851" w:right="992"/>
        <w:jc w:val="both"/>
        <w:rPr>
          <w:rFonts w:ascii="Palatino Linotype" w:hAnsi="Palatino Linotype"/>
          <w:b/>
          <w:i/>
          <w:sz w:val="22"/>
          <w:szCs w:val="22"/>
        </w:rPr>
      </w:pPr>
      <w:r w:rsidRPr="000D63EB">
        <w:rPr>
          <w:rFonts w:ascii="Palatino Linotype" w:hAnsi="Palatino Linotype"/>
          <w:b/>
          <w:i/>
          <w:sz w:val="22"/>
          <w:szCs w:val="22"/>
        </w:rPr>
        <w:t xml:space="preserve">VII. </w:t>
      </w:r>
      <w:r w:rsidRPr="000D63EB">
        <w:rPr>
          <w:rFonts w:ascii="Palatino Linotype" w:hAnsi="Palatino Linotype"/>
          <w:i/>
          <w:sz w:val="22"/>
          <w:szCs w:val="22"/>
        </w:rPr>
        <w:t>La copia de la respuesta que se impugna y, en su caso, de la notificación correspondiente, en el caso de respuesta de la solicitud; y</w:t>
      </w:r>
      <w:r w:rsidRPr="000D63EB">
        <w:rPr>
          <w:rFonts w:ascii="Palatino Linotype" w:hAnsi="Palatino Linotype"/>
          <w:b/>
          <w:i/>
          <w:sz w:val="22"/>
          <w:szCs w:val="22"/>
        </w:rPr>
        <w:t xml:space="preserve"> </w:t>
      </w:r>
    </w:p>
    <w:p w:rsidR="00DC671B" w:rsidRPr="000D63EB" w:rsidRDefault="00DC671B" w:rsidP="00DC671B">
      <w:pPr>
        <w:spacing w:line="276" w:lineRule="auto"/>
        <w:ind w:left="851" w:right="992"/>
        <w:jc w:val="both"/>
        <w:rPr>
          <w:rFonts w:ascii="Palatino Linotype" w:hAnsi="Palatino Linotype"/>
          <w:i/>
          <w:sz w:val="22"/>
          <w:szCs w:val="22"/>
        </w:rPr>
      </w:pPr>
      <w:r w:rsidRPr="000D63EB">
        <w:rPr>
          <w:rFonts w:ascii="Palatino Linotype" w:hAnsi="Palatino Linotype"/>
          <w:b/>
          <w:i/>
          <w:sz w:val="22"/>
          <w:szCs w:val="22"/>
        </w:rPr>
        <w:t xml:space="preserve">VIII. </w:t>
      </w:r>
      <w:r w:rsidRPr="000D63EB">
        <w:rPr>
          <w:rFonts w:ascii="Palatino Linotype" w:hAnsi="Palatino Linotype"/>
          <w:i/>
          <w:sz w:val="22"/>
          <w:szCs w:val="22"/>
        </w:rPr>
        <w:t>Firma del recurrente, en su caso, cuando se presente por escrito, requisito sin el cual se dará trámite al recurso.</w:t>
      </w:r>
    </w:p>
    <w:p w:rsidR="00DC671B" w:rsidRPr="000D63EB" w:rsidRDefault="00DC671B" w:rsidP="00DC671B">
      <w:pPr>
        <w:spacing w:line="276" w:lineRule="auto"/>
        <w:ind w:left="851" w:right="992"/>
        <w:jc w:val="both"/>
        <w:rPr>
          <w:rFonts w:ascii="Palatino Linotype" w:hAnsi="Palatino Linotype"/>
          <w:i/>
          <w:sz w:val="22"/>
          <w:szCs w:val="22"/>
        </w:rPr>
      </w:pPr>
      <w:r w:rsidRPr="000D63EB">
        <w:rPr>
          <w:rFonts w:ascii="Palatino Linotype" w:hAnsi="Palatino Linotype"/>
          <w:i/>
          <w:sz w:val="22"/>
          <w:szCs w:val="22"/>
        </w:rPr>
        <w:t xml:space="preserve">Adicionalmente, se podrán anexar las pruebas y demás elementos que considere procedentes someter a juicio del Instituto. </w:t>
      </w:r>
    </w:p>
    <w:p w:rsidR="00DC671B" w:rsidRPr="000D63EB" w:rsidRDefault="00DC671B" w:rsidP="00DC671B">
      <w:pPr>
        <w:spacing w:line="276" w:lineRule="auto"/>
        <w:ind w:left="851" w:right="992"/>
        <w:jc w:val="both"/>
        <w:rPr>
          <w:rFonts w:ascii="Palatino Linotype" w:hAnsi="Palatino Linotype"/>
          <w:i/>
          <w:sz w:val="22"/>
          <w:szCs w:val="22"/>
        </w:rPr>
      </w:pPr>
      <w:r w:rsidRPr="000D63EB">
        <w:rPr>
          <w:rFonts w:ascii="Palatino Linotype" w:hAnsi="Palatino Linotype"/>
          <w:i/>
          <w:sz w:val="22"/>
          <w:szCs w:val="22"/>
        </w:rPr>
        <w:t xml:space="preserve">En ningún caso será necesario que el particular ratifique el recurso de revisión interpuesto. </w:t>
      </w:r>
    </w:p>
    <w:p w:rsidR="00DC671B" w:rsidRPr="000D63EB" w:rsidRDefault="00DC671B" w:rsidP="00DC671B">
      <w:pPr>
        <w:spacing w:line="276" w:lineRule="auto"/>
        <w:ind w:left="851" w:right="992"/>
        <w:jc w:val="both"/>
        <w:rPr>
          <w:rFonts w:ascii="Palatino Linotype" w:hAnsi="Palatino Linotype"/>
          <w:b/>
          <w:i/>
          <w:sz w:val="22"/>
          <w:szCs w:val="22"/>
        </w:rPr>
      </w:pPr>
      <w:r w:rsidRPr="000D63EB">
        <w:rPr>
          <w:rFonts w:ascii="Palatino Linotype" w:hAnsi="Palatino Linotype"/>
          <w:b/>
          <w:i/>
          <w:sz w:val="22"/>
          <w:szCs w:val="22"/>
          <w:u w:val="single"/>
        </w:rPr>
        <w:t xml:space="preserve">En caso de </w:t>
      </w:r>
      <w:r w:rsidRPr="000D63EB">
        <w:rPr>
          <w:rFonts w:ascii="Palatino Linotype" w:hAnsi="Palatino Linotype" w:cs="Arial"/>
          <w:b/>
          <w:i/>
          <w:color w:val="222222"/>
          <w:sz w:val="22"/>
          <w:szCs w:val="22"/>
          <w:u w:val="single"/>
          <w:lang w:eastAsia="es-MX"/>
        </w:rPr>
        <w:t>que</w:t>
      </w:r>
      <w:r w:rsidRPr="000D63EB">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0D63EB">
        <w:rPr>
          <w:rFonts w:ascii="Palatino Linotype" w:hAnsi="Palatino Linotype"/>
          <w:i/>
          <w:sz w:val="22"/>
          <w:szCs w:val="22"/>
        </w:rPr>
        <w:t>, IV, VII y VIII.</w:t>
      </w:r>
      <w:r w:rsidRPr="000D63EB">
        <w:rPr>
          <w:rFonts w:ascii="Palatino Linotype" w:hAnsi="Palatino Linotype"/>
          <w:b/>
          <w:i/>
          <w:sz w:val="22"/>
          <w:szCs w:val="22"/>
        </w:rPr>
        <w:t>”</w:t>
      </w:r>
    </w:p>
    <w:p w:rsidR="00DC671B" w:rsidRPr="000D63EB" w:rsidRDefault="00DC671B" w:rsidP="00DC671B">
      <w:pPr>
        <w:spacing w:before="240" w:after="240" w:line="360" w:lineRule="auto"/>
        <w:jc w:val="both"/>
        <w:rPr>
          <w:rFonts w:ascii="Palatino Linotype" w:hAnsi="Palatino Linotype"/>
        </w:rPr>
      </w:pPr>
      <w:r w:rsidRPr="000D63EB">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r w:rsidRPr="000D63EB">
        <w:rPr>
          <w:rFonts w:ascii="Palatino Linotype" w:hAnsi="Palatino Linotype"/>
          <w:b/>
        </w:rPr>
        <w:t>SAIMEX</w:t>
      </w:r>
      <w:r w:rsidRPr="000D63EB">
        <w:rPr>
          <w:rFonts w:ascii="Palatino Linotype" w:hAnsi="Palatino Linotype"/>
        </w:rPr>
        <w:t xml:space="preserve"> se desprende que la parte solicitante y ahora </w:t>
      </w:r>
      <w:r w:rsidRPr="000D63EB">
        <w:rPr>
          <w:rFonts w:ascii="Palatino Linotype" w:hAnsi="Palatino Linotype"/>
          <w:b/>
        </w:rPr>
        <w:t>RECURRENTE</w:t>
      </w:r>
      <w:r w:rsidRPr="000D63EB">
        <w:rPr>
          <w:rFonts w:ascii="Palatino Linotype" w:hAnsi="Palatino Linotype"/>
        </w:rPr>
        <w:t xml:space="preserve">, en ejercicio de su derecho de acceso a la información pública, no proporcionó su nombre completo para que sea identificada, ni se tiene la certeza sobre </w:t>
      </w:r>
      <w:r w:rsidRPr="000D63EB">
        <w:rPr>
          <w:rFonts w:ascii="Palatino Linotype" w:hAnsi="Palatino Linotype"/>
        </w:rPr>
        <w:lastRenderedPageBreak/>
        <w:t>su identidad, lo que en estricto sentido provoca que no se colmen los requisitos establecidos en el citado artículo 180 de la Ley de Transparencia.</w:t>
      </w:r>
    </w:p>
    <w:p w:rsidR="00DC671B" w:rsidRPr="000D63EB" w:rsidRDefault="00DC671B" w:rsidP="00DC671B">
      <w:pPr>
        <w:autoSpaceDE w:val="0"/>
        <w:autoSpaceDN w:val="0"/>
        <w:adjustRightInd w:val="0"/>
        <w:spacing w:before="240" w:after="240" w:line="360" w:lineRule="auto"/>
        <w:ind w:right="-91"/>
        <w:jc w:val="both"/>
        <w:rPr>
          <w:rFonts w:ascii="Palatino Linotype" w:hAnsi="Palatino Linotype" w:cs="Arial"/>
          <w:color w:val="000000"/>
        </w:rPr>
      </w:pPr>
      <w:r w:rsidRPr="000D63EB">
        <w:rPr>
          <w:rFonts w:ascii="Palatino Linotype" w:hAnsi="Palatino Linotype"/>
        </w:rPr>
        <w:t xml:space="preserve">Empero, debe destacarse que el artículo 15 de </w:t>
      </w:r>
      <w:r w:rsidRPr="000D63EB">
        <w:rPr>
          <w:rFonts w:ascii="Palatino Linotype" w:hAnsi="Palatino Linotype" w:cs="Arial"/>
          <w:lang w:eastAsia="es-MX"/>
        </w:rPr>
        <w:t xml:space="preserve">Ley de Transparencia y Acceso a la Información Pública del Estado de México y Municipios </w:t>
      </w:r>
      <w:r w:rsidRPr="000D63EB">
        <w:rPr>
          <w:rFonts w:ascii="Palatino Linotype" w:hAnsi="Palatino Linotype" w:cs="Arial"/>
          <w:iCs/>
        </w:rPr>
        <w:t xml:space="preserve">prevé que </w:t>
      </w:r>
      <w:r w:rsidRPr="000D63EB">
        <w:rPr>
          <w:rFonts w:ascii="Palatino Linotype" w:hAnsi="Palatino Linotype"/>
        </w:rPr>
        <w:t xml:space="preserve">toda persona tendrá acceso a la información </w:t>
      </w:r>
      <w:r w:rsidRPr="000D63EB">
        <w:rPr>
          <w:rFonts w:ascii="Palatino Linotype" w:hAnsi="Palatino Linotype" w:cs="Arial"/>
          <w:color w:val="000000"/>
        </w:rPr>
        <w:t xml:space="preserve">sin necesidad de acreditar interés alguno o justificar su utilización, de lo que se infiere que para el ejercicio del derecho de acceso a la información pública, el nombre no es un requisito </w:t>
      </w:r>
      <w:r w:rsidRPr="000D63EB">
        <w:rPr>
          <w:rFonts w:ascii="Palatino Linotype" w:hAnsi="Palatino Linotype" w:cs="Arial"/>
          <w:i/>
          <w:color w:val="000000"/>
        </w:rPr>
        <w:t>sine qua non</w:t>
      </w:r>
      <w:r w:rsidRPr="000D63EB">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DC671B" w:rsidRPr="000D63EB" w:rsidRDefault="00DC671B" w:rsidP="00DC671B">
      <w:pPr>
        <w:spacing w:before="240" w:after="240" w:line="360" w:lineRule="auto"/>
        <w:jc w:val="both"/>
        <w:rPr>
          <w:rFonts w:ascii="Palatino Linotype" w:hAnsi="Palatino Linotype"/>
        </w:rPr>
      </w:pPr>
      <w:r w:rsidRPr="000D63EB">
        <w:rPr>
          <w:rFonts w:ascii="Palatino Linotype" w:hAnsi="Palatino Linotype"/>
        </w:rPr>
        <w:t>Correlativo a ello, cabe mencionar que los artículos 6, Apartado A, de la Constitución Política de los Estados Unidos Mexicanos y 5 párrafos vigésimo, vigésimo primero y vigésimo segundo,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C671B" w:rsidRPr="000D63EB" w:rsidRDefault="00DC671B" w:rsidP="00DC671B">
      <w:pPr>
        <w:spacing w:line="276" w:lineRule="auto"/>
        <w:ind w:left="851" w:right="992"/>
        <w:jc w:val="center"/>
        <w:rPr>
          <w:rFonts w:ascii="Palatino Linotype" w:hAnsi="Palatino Linotype" w:cs="Arial"/>
          <w:b/>
          <w:i/>
          <w:sz w:val="22"/>
          <w:szCs w:val="22"/>
        </w:rPr>
      </w:pPr>
      <w:r w:rsidRPr="000D63EB">
        <w:rPr>
          <w:rFonts w:ascii="Palatino Linotype" w:hAnsi="Palatino Linotype" w:cs="Arial"/>
          <w:b/>
          <w:i/>
          <w:sz w:val="22"/>
          <w:szCs w:val="22"/>
        </w:rPr>
        <w:t>Constitución Política de los Estados Unidos Mexicanos</w:t>
      </w:r>
    </w:p>
    <w:p w:rsidR="00DC671B" w:rsidRPr="000D63EB" w:rsidRDefault="00DC671B" w:rsidP="00DC671B">
      <w:pPr>
        <w:spacing w:line="276" w:lineRule="auto"/>
        <w:ind w:left="851" w:right="992"/>
        <w:jc w:val="both"/>
        <w:rPr>
          <w:rFonts w:ascii="Palatino Linotype" w:hAnsi="Palatino Linotype" w:cs="Arial"/>
          <w:i/>
          <w:sz w:val="22"/>
          <w:szCs w:val="22"/>
        </w:rPr>
      </w:pPr>
      <w:r w:rsidRPr="000D63EB">
        <w:rPr>
          <w:rFonts w:ascii="Palatino Linotype" w:hAnsi="Palatino Linotype" w:cs="Arial"/>
          <w:b/>
          <w:i/>
          <w:sz w:val="22"/>
          <w:szCs w:val="22"/>
        </w:rPr>
        <w:t>“Artículo 6o.</w:t>
      </w:r>
      <w:r w:rsidRPr="000D63E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D63EB">
        <w:rPr>
          <w:rFonts w:ascii="Palatino Linotype" w:hAnsi="Palatino Linotype" w:cs="Arial"/>
          <w:b/>
          <w:i/>
          <w:sz w:val="22"/>
          <w:szCs w:val="22"/>
        </w:rPr>
        <w:t>El derecho a la información será garantizado por el Estado.</w:t>
      </w:r>
      <w:r w:rsidRPr="000D63EB">
        <w:rPr>
          <w:rFonts w:ascii="Palatino Linotype" w:hAnsi="Palatino Linotype" w:cs="Arial"/>
          <w:i/>
          <w:sz w:val="22"/>
          <w:szCs w:val="22"/>
        </w:rPr>
        <w:t xml:space="preserve"> </w:t>
      </w:r>
    </w:p>
    <w:p w:rsidR="00DC671B" w:rsidRPr="000D63EB" w:rsidRDefault="00DC671B" w:rsidP="00DC671B">
      <w:pPr>
        <w:spacing w:line="276" w:lineRule="auto"/>
        <w:ind w:left="851" w:right="992"/>
        <w:jc w:val="both"/>
        <w:rPr>
          <w:rFonts w:ascii="Palatino Linotype" w:hAnsi="Palatino Linotype" w:cs="Arial"/>
          <w:i/>
          <w:sz w:val="22"/>
          <w:szCs w:val="22"/>
        </w:rPr>
      </w:pPr>
      <w:r w:rsidRPr="000D63EB">
        <w:rPr>
          <w:rFonts w:ascii="Palatino Linotype" w:hAnsi="Palatino Linotype" w:cs="Arial"/>
          <w:i/>
          <w:sz w:val="22"/>
          <w:szCs w:val="22"/>
        </w:rPr>
        <w:lastRenderedPageBreak/>
        <w:t>Toda persona tiene derecho al libre acceso a información plural y oportuna, así como a buscar, recibir y difundir información e ideas de toda índole por cualquier medio de expresión.</w:t>
      </w:r>
    </w:p>
    <w:p w:rsidR="00DC671B" w:rsidRPr="000D63EB" w:rsidRDefault="00DC671B" w:rsidP="00DC671B">
      <w:pPr>
        <w:spacing w:line="276" w:lineRule="auto"/>
        <w:ind w:left="851" w:right="992"/>
        <w:jc w:val="both"/>
        <w:rPr>
          <w:rFonts w:ascii="Palatino Linotype" w:hAnsi="Palatino Linotype" w:cs="Arial"/>
          <w:i/>
          <w:sz w:val="22"/>
          <w:szCs w:val="22"/>
        </w:rPr>
      </w:pPr>
      <w:r w:rsidRPr="000D63EB">
        <w:rPr>
          <w:rFonts w:ascii="Palatino Linotype" w:hAnsi="Palatino Linotype" w:cs="Arial"/>
          <w:i/>
          <w:sz w:val="22"/>
          <w:szCs w:val="22"/>
        </w:rPr>
        <w:t>Para efectos de lo dispuesto en el presente artículo se observará lo siguiente:</w:t>
      </w:r>
    </w:p>
    <w:p w:rsidR="00DC671B" w:rsidRPr="000D63EB" w:rsidRDefault="00DC671B" w:rsidP="00DC671B">
      <w:pPr>
        <w:spacing w:line="276" w:lineRule="auto"/>
        <w:ind w:left="851" w:right="992"/>
        <w:jc w:val="both"/>
        <w:rPr>
          <w:rFonts w:ascii="Palatino Linotype" w:hAnsi="Palatino Linotype" w:cs="Arial"/>
          <w:i/>
          <w:sz w:val="22"/>
          <w:szCs w:val="22"/>
        </w:rPr>
      </w:pPr>
      <w:r w:rsidRPr="000D63EB">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DC671B" w:rsidRPr="000D63EB" w:rsidRDefault="00DC671B" w:rsidP="00DC671B">
      <w:pPr>
        <w:spacing w:line="276" w:lineRule="auto"/>
        <w:ind w:left="851" w:right="992"/>
        <w:jc w:val="both"/>
        <w:rPr>
          <w:rFonts w:ascii="Palatino Linotype" w:hAnsi="Palatino Linotype" w:cs="Arial"/>
          <w:i/>
          <w:sz w:val="22"/>
          <w:szCs w:val="22"/>
          <w:u w:val="single"/>
        </w:rPr>
      </w:pPr>
      <w:r w:rsidRPr="000D63EB">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C671B" w:rsidRPr="000D63EB" w:rsidRDefault="00DC671B" w:rsidP="00DC671B">
      <w:pPr>
        <w:spacing w:line="276" w:lineRule="auto"/>
        <w:ind w:left="851" w:right="992"/>
        <w:jc w:val="both"/>
        <w:rPr>
          <w:rFonts w:ascii="Palatino Linotype" w:hAnsi="Palatino Linotype" w:cs="Arial"/>
          <w:i/>
          <w:sz w:val="22"/>
          <w:szCs w:val="22"/>
        </w:rPr>
      </w:pPr>
      <w:r w:rsidRPr="000D63EB">
        <w:rPr>
          <w:rFonts w:ascii="Palatino Linotype" w:hAnsi="Palatino Linotype" w:cs="Arial"/>
          <w:i/>
          <w:sz w:val="22"/>
          <w:szCs w:val="22"/>
        </w:rPr>
        <w:t>II.    La información que se refiere a la vida privada y los datos personales será protegida en los términos y con las excepciones que fijen las leyes.</w:t>
      </w:r>
    </w:p>
    <w:p w:rsidR="00DC671B" w:rsidRPr="000D63EB" w:rsidRDefault="00DC671B" w:rsidP="00DC671B">
      <w:pPr>
        <w:spacing w:line="276" w:lineRule="auto"/>
        <w:ind w:left="851" w:right="992"/>
        <w:jc w:val="both"/>
        <w:rPr>
          <w:rFonts w:ascii="Palatino Linotype" w:hAnsi="Palatino Linotype" w:cs="Arial"/>
          <w:i/>
          <w:sz w:val="22"/>
          <w:szCs w:val="22"/>
          <w:u w:val="single"/>
        </w:rPr>
      </w:pPr>
      <w:r w:rsidRPr="000D63EB">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DC671B" w:rsidRPr="000D63EB" w:rsidRDefault="00DC671B" w:rsidP="00DC671B">
      <w:pPr>
        <w:spacing w:line="276" w:lineRule="auto"/>
        <w:ind w:left="851" w:right="992"/>
        <w:jc w:val="both"/>
        <w:rPr>
          <w:rFonts w:ascii="Palatino Linotype" w:hAnsi="Palatino Linotype" w:cs="Arial"/>
          <w:i/>
          <w:sz w:val="22"/>
          <w:szCs w:val="22"/>
        </w:rPr>
      </w:pPr>
      <w:r w:rsidRPr="000D63EB">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DC671B" w:rsidRPr="000D63EB" w:rsidRDefault="00DC671B" w:rsidP="00DC671B">
      <w:pPr>
        <w:spacing w:line="276" w:lineRule="auto"/>
        <w:ind w:left="851" w:right="992"/>
        <w:jc w:val="both"/>
        <w:rPr>
          <w:rFonts w:ascii="Palatino Linotype" w:hAnsi="Palatino Linotype" w:cs="Arial"/>
          <w:i/>
          <w:sz w:val="22"/>
          <w:szCs w:val="22"/>
          <w:u w:val="single"/>
        </w:rPr>
      </w:pPr>
      <w:r w:rsidRPr="000D63EB">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C671B" w:rsidRPr="000D63EB" w:rsidRDefault="00DC671B" w:rsidP="00DC671B">
      <w:pPr>
        <w:spacing w:line="276" w:lineRule="auto"/>
        <w:ind w:left="851" w:right="992"/>
        <w:jc w:val="both"/>
        <w:rPr>
          <w:rFonts w:ascii="Palatino Linotype" w:hAnsi="Palatino Linotype" w:cs="Arial"/>
          <w:i/>
          <w:sz w:val="22"/>
          <w:szCs w:val="22"/>
          <w:u w:val="single"/>
        </w:rPr>
      </w:pPr>
      <w:r w:rsidRPr="000D63EB">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DC671B" w:rsidRPr="000D63EB" w:rsidRDefault="00DC671B" w:rsidP="00DC671B">
      <w:pPr>
        <w:spacing w:line="276" w:lineRule="auto"/>
        <w:ind w:left="851" w:right="992"/>
        <w:jc w:val="both"/>
        <w:rPr>
          <w:rFonts w:ascii="Palatino Linotype" w:hAnsi="Palatino Linotype" w:cs="Arial"/>
          <w:i/>
          <w:sz w:val="22"/>
          <w:szCs w:val="22"/>
        </w:rPr>
      </w:pPr>
      <w:r w:rsidRPr="000D63EB">
        <w:rPr>
          <w:rFonts w:ascii="Palatino Linotype" w:hAnsi="Palatino Linotype" w:cs="Arial"/>
          <w:i/>
          <w:sz w:val="22"/>
          <w:szCs w:val="22"/>
        </w:rPr>
        <w:lastRenderedPageBreak/>
        <w:t>VII. La inobservancia a las disposiciones en materia de acceso a la información pública será sancionada en los términos que dispongan las leyes.</w:t>
      </w:r>
    </w:p>
    <w:p w:rsidR="00DC671B" w:rsidRPr="000D63EB" w:rsidRDefault="00DC671B" w:rsidP="00DC671B">
      <w:pPr>
        <w:spacing w:line="276" w:lineRule="auto"/>
        <w:ind w:left="851" w:right="992"/>
        <w:jc w:val="both"/>
        <w:rPr>
          <w:rFonts w:ascii="Palatino Linotype" w:hAnsi="Palatino Linotype" w:cs="Arial"/>
          <w:i/>
          <w:sz w:val="22"/>
          <w:szCs w:val="22"/>
        </w:rPr>
      </w:pPr>
      <w:r w:rsidRPr="000D63EB">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C671B" w:rsidRPr="000D63EB" w:rsidRDefault="00DC671B" w:rsidP="00DC671B">
      <w:pPr>
        <w:spacing w:line="276" w:lineRule="auto"/>
        <w:ind w:left="851" w:right="992"/>
        <w:jc w:val="both"/>
        <w:rPr>
          <w:rFonts w:ascii="Palatino Linotype" w:hAnsi="Palatino Linotype" w:cs="Arial"/>
          <w:i/>
          <w:sz w:val="22"/>
          <w:szCs w:val="22"/>
        </w:rPr>
      </w:pPr>
      <w:r w:rsidRPr="000D63EB">
        <w:rPr>
          <w:rFonts w:ascii="Palatino Linotype" w:hAnsi="Palatino Linotype" w:cs="Arial"/>
          <w:i/>
          <w:sz w:val="22"/>
          <w:szCs w:val="22"/>
        </w:rPr>
        <w:t>…</w:t>
      </w:r>
    </w:p>
    <w:p w:rsidR="00DC671B" w:rsidRPr="000D63EB" w:rsidRDefault="00DC671B" w:rsidP="00DC671B">
      <w:pPr>
        <w:spacing w:line="276" w:lineRule="auto"/>
        <w:ind w:left="851" w:right="992"/>
        <w:jc w:val="both"/>
        <w:rPr>
          <w:rFonts w:ascii="Palatino Linotype" w:hAnsi="Palatino Linotype" w:cs="Arial"/>
          <w:i/>
          <w:color w:val="000000"/>
          <w:sz w:val="22"/>
          <w:szCs w:val="22"/>
          <w:lang w:eastAsia="es-MX"/>
        </w:rPr>
      </w:pPr>
      <w:r w:rsidRPr="000D63EB">
        <w:rPr>
          <w:rFonts w:ascii="Palatino Linotype" w:hAnsi="Palatino Linotype" w:cs="Arial"/>
          <w:i/>
          <w:sz w:val="22"/>
          <w:szCs w:val="22"/>
          <w:u w:val="single"/>
        </w:rPr>
        <w:t>La ley establecerá aquella información que se considere reservada o confidencial.</w:t>
      </w:r>
      <w:r w:rsidRPr="000D63EB">
        <w:rPr>
          <w:rFonts w:ascii="Palatino Linotype" w:hAnsi="Palatino Linotype" w:cs="Arial"/>
          <w:b/>
          <w:i/>
          <w:sz w:val="22"/>
          <w:szCs w:val="22"/>
        </w:rPr>
        <w:t>”</w:t>
      </w:r>
      <w:r w:rsidRPr="000D63EB">
        <w:rPr>
          <w:rFonts w:ascii="Palatino Linotype" w:hAnsi="Palatino Linotype" w:cs="Arial"/>
          <w:i/>
          <w:color w:val="000000"/>
          <w:sz w:val="22"/>
          <w:szCs w:val="22"/>
          <w:lang w:eastAsia="es-MX"/>
        </w:rPr>
        <w:t xml:space="preserve"> </w:t>
      </w:r>
    </w:p>
    <w:p w:rsidR="00DC671B" w:rsidRPr="000D63EB" w:rsidRDefault="00DC671B" w:rsidP="00DC671B">
      <w:pPr>
        <w:spacing w:line="276" w:lineRule="auto"/>
        <w:ind w:left="851" w:right="992"/>
        <w:jc w:val="center"/>
        <w:rPr>
          <w:rFonts w:ascii="Palatino Linotype" w:hAnsi="Palatino Linotype" w:cs="Arial"/>
          <w:b/>
          <w:i/>
          <w:sz w:val="22"/>
          <w:szCs w:val="22"/>
        </w:rPr>
      </w:pPr>
      <w:r w:rsidRPr="000D63EB">
        <w:rPr>
          <w:rFonts w:ascii="Palatino Linotype" w:hAnsi="Palatino Linotype" w:cs="Arial"/>
          <w:b/>
          <w:i/>
          <w:sz w:val="22"/>
          <w:szCs w:val="22"/>
        </w:rPr>
        <w:t>Constitución Política del Estado Libre y Soberano de México</w:t>
      </w:r>
    </w:p>
    <w:p w:rsidR="00DC671B" w:rsidRPr="000D63EB" w:rsidRDefault="00DC671B" w:rsidP="00DC671B">
      <w:pPr>
        <w:spacing w:line="276" w:lineRule="auto"/>
        <w:ind w:left="851" w:right="992"/>
        <w:jc w:val="both"/>
        <w:rPr>
          <w:rFonts w:ascii="Palatino Linotype" w:hAnsi="Palatino Linotype" w:cs="Arial"/>
          <w:b/>
          <w:i/>
          <w:sz w:val="22"/>
          <w:szCs w:val="22"/>
        </w:rPr>
      </w:pPr>
      <w:r w:rsidRPr="000D63EB">
        <w:rPr>
          <w:rFonts w:ascii="Palatino Linotype" w:hAnsi="Palatino Linotype" w:cs="Arial"/>
          <w:b/>
          <w:i/>
          <w:sz w:val="22"/>
          <w:szCs w:val="22"/>
        </w:rPr>
        <w:t xml:space="preserve">“Artículo 5.  … </w:t>
      </w:r>
    </w:p>
    <w:p w:rsidR="00DC671B" w:rsidRPr="000D63EB" w:rsidRDefault="00DC671B" w:rsidP="00DC671B">
      <w:pPr>
        <w:pStyle w:val="Prrafodelista"/>
        <w:spacing w:line="276" w:lineRule="auto"/>
        <w:ind w:left="851" w:right="992"/>
        <w:jc w:val="both"/>
        <w:rPr>
          <w:rFonts w:ascii="Palatino Linotype" w:hAnsi="Palatino Linotype"/>
          <w:i/>
          <w:sz w:val="22"/>
          <w:szCs w:val="22"/>
        </w:rPr>
      </w:pPr>
      <w:r w:rsidRPr="000D63EB">
        <w:rPr>
          <w:rFonts w:ascii="Palatino Linotype" w:hAnsi="Palatino Linotype"/>
          <w:b/>
          <w:i/>
          <w:sz w:val="22"/>
          <w:szCs w:val="22"/>
        </w:rPr>
        <w:t>El derecho a la información será garantizado por el Estado</w:t>
      </w:r>
      <w:r w:rsidRPr="000D63EB">
        <w:rPr>
          <w:rFonts w:ascii="Palatino Linotype" w:hAnsi="Palatino Linotype"/>
          <w:i/>
          <w:sz w:val="22"/>
          <w:szCs w:val="22"/>
        </w:rPr>
        <w:t xml:space="preserve">. La ley establecerá las previsiones que permitan asegurar la protección, el respeto y la difusión de este derecho. </w:t>
      </w:r>
    </w:p>
    <w:p w:rsidR="00DC671B" w:rsidRPr="000D63EB" w:rsidRDefault="00DC671B" w:rsidP="00DC671B">
      <w:pPr>
        <w:pStyle w:val="Prrafodelista"/>
        <w:spacing w:line="276" w:lineRule="auto"/>
        <w:ind w:left="851" w:right="992"/>
        <w:jc w:val="both"/>
        <w:rPr>
          <w:rFonts w:ascii="Palatino Linotype" w:hAnsi="Palatino Linotype"/>
          <w:i/>
          <w:sz w:val="22"/>
          <w:szCs w:val="22"/>
        </w:rPr>
      </w:pPr>
      <w:r w:rsidRPr="000D63EB">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C671B" w:rsidRPr="000D63EB" w:rsidRDefault="00DC671B" w:rsidP="00DC671B">
      <w:pPr>
        <w:pStyle w:val="Prrafodelista"/>
        <w:spacing w:line="276" w:lineRule="auto"/>
        <w:ind w:left="851" w:right="992"/>
        <w:jc w:val="both"/>
        <w:rPr>
          <w:rFonts w:ascii="Palatino Linotype" w:hAnsi="Palatino Linotype"/>
          <w:i/>
          <w:sz w:val="22"/>
          <w:szCs w:val="22"/>
        </w:rPr>
      </w:pPr>
      <w:r w:rsidRPr="000D63EB">
        <w:rPr>
          <w:rFonts w:ascii="Palatino Linotype" w:hAnsi="Palatino Linotype"/>
          <w:i/>
          <w:sz w:val="22"/>
          <w:szCs w:val="22"/>
        </w:rPr>
        <w:t>Este derecho se regirá por los principios y bases siguientes:</w:t>
      </w:r>
    </w:p>
    <w:p w:rsidR="00DC671B" w:rsidRPr="000D63EB" w:rsidRDefault="00DC671B" w:rsidP="00DC671B">
      <w:pPr>
        <w:pStyle w:val="Prrafodelista"/>
        <w:spacing w:line="276" w:lineRule="auto"/>
        <w:ind w:left="851" w:right="992"/>
        <w:jc w:val="both"/>
        <w:rPr>
          <w:rFonts w:ascii="Palatino Linotype" w:hAnsi="Palatino Linotype"/>
          <w:i/>
          <w:sz w:val="22"/>
          <w:szCs w:val="22"/>
        </w:rPr>
      </w:pPr>
      <w:r w:rsidRPr="000D63EB">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0D63EB">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C671B" w:rsidRPr="000D63EB" w:rsidRDefault="00DC671B" w:rsidP="00DC671B">
      <w:pPr>
        <w:pStyle w:val="Prrafodelista"/>
        <w:spacing w:line="276" w:lineRule="auto"/>
        <w:ind w:left="851" w:right="992"/>
        <w:jc w:val="both"/>
        <w:rPr>
          <w:rFonts w:ascii="Palatino Linotype" w:hAnsi="Palatino Linotype"/>
          <w:i/>
          <w:sz w:val="22"/>
          <w:szCs w:val="22"/>
        </w:rPr>
      </w:pPr>
      <w:r w:rsidRPr="000D63EB">
        <w:rPr>
          <w:rFonts w:ascii="Palatino Linotype" w:hAnsi="Palatino Linotype"/>
          <w:i/>
          <w:sz w:val="22"/>
          <w:szCs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DC671B" w:rsidRPr="000D63EB" w:rsidRDefault="00DC671B" w:rsidP="00DC671B">
      <w:pPr>
        <w:pStyle w:val="Prrafodelista"/>
        <w:spacing w:line="276" w:lineRule="auto"/>
        <w:ind w:left="851" w:right="992"/>
        <w:jc w:val="both"/>
        <w:rPr>
          <w:rFonts w:ascii="Palatino Linotype" w:hAnsi="Palatino Linotype"/>
          <w:b/>
          <w:i/>
          <w:sz w:val="22"/>
          <w:szCs w:val="22"/>
        </w:rPr>
      </w:pPr>
      <w:r w:rsidRPr="000D63EB">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DC671B" w:rsidRPr="000D63EB" w:rsidRDefault="00DC671B" w:rsidP="00DC671B">
      <w:pPr>
        <w:pStyle w:val="Prrafodelista"/>
        <w:spacing w:line="276" w:lineRule="auto"/>
        <w:ind w:left="851" w:right="992"/>
        <w:jc w:val="both"/>
        <w:rPr>
          <w:rFonts w:ascii="Palatino Linotype" w:hAnsi="Palatino Linotype"/>
          <w:i/>
          <w:sz w:val="22"/>
          <w:szCs w:val="22"/>
        </w:rPr>
      </w:pPr>
      <w:r w:rsidRPr="000D63EB">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DC671B" w:rsidRPr="000D63EB" w:rsidRDefault="00DC671B" w:rsidP="00DC671B">
      <w:pPr>
        <w:pStyle w:val="Prrafodelista"/>
        <w:spacing w:line="276" w:lineRule="auto"/>
        <w:ind w:left="851" w:right="992"/>
        <w:jc w:val="both"/>
        <w:rPr>
          <w:rFonts w:ascii="Palatino Linotype" w:hAnsi="Palatino Linotype"/>
          <w:i/>
          <w:sz w:val="22"/>
          <w:szCs w:val="22"/>
        </w:rPr>
      </w:pPr>
      <w:r w:rsidRPr="000D63EB">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C671B" w:rsidRPr="000D63EB" w:rsidRDefault="00DC671B" w:rsidP="00DC671B">
      <w:pPr>
        <w:pStyle w:val="Prrafodelista"/>
        <w:spacing w:line="276" w:lineRule="auto"/>
        <w:ind w:left="851" w:right="992"/>
        <w:jc w:val="both"/>
        <w:rPr>
          <w:rFonts w:ascii="Palatino Linotype" w:hAnsi="Palatino Linotype"/>
          <w:i/>
          <w:sz w:val="22"/>
          <w:szCs w:val="22"/>
        </w:rPr>
      </w:pPr>
      <w:r w:rsidRPr="000D63EB">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C671B" w:rsidRPr="000D63EB" w:rsidRDefault="00DC671B" w:rsidP="00DC671B">
      <w:pPr>
        <w:spacing w:line="276" w:lineRule="auto"/>
        <w:ind w:left="851" w:right="992"/>
        <w:jc w:val="both"/>
        <w:rPr>
          <w:rFonts w:ascii="Palatino Linotype" w:hAnsi="Palatino Linotype" w:cs="Arial"/>
          <w:i/>
          <w:sz w:val="22"/>
          <w:szCs w:val="22"/>
        </w:rPr>
      </w:pPr>
      <w:r w:rsidRPr="000D63EB">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0D63EB">
        <w:rPr>
          <w:rFonts w:ascii="Palatino Linotype" w:hAnsi="Palatino Linotype"/>
          <w:b/>
          <w:i/>
          <w:sz w:val="22"/>
          <w:szCs w:val="22"/>
        </w:rPr>
        <w:t>”</w:t>
      </w:r>
    </w:p>
    <w:p w:rsidR="00DC671B" w:rsidRPr="000D63EB" w:rsidRDefault="00DC671B" w:rsidP="00DC671B">
      <w:pPr>
        <w:spacing w:line="276" w:lineRule="auto"/>
        <w:ind w:left="851" w:right="992"/>
        <w:jc w:val="both"/>
        <w:rPr>
          <w:rFonts w:ascii="Palatino Linotype" w:hAnsi="Palatino Linotype"/>
          <w:sz w:val="22"/>
          <w:szCs w:val="22"/>
        </w:rPr>
      </w:pPr>
      <w:r w:rsidRPr="000D63EB">
        <w:rPr>
          <w:rFonts w:ascii="Palatino Linotype" w:hAnsi="Palatino Linotype"/>
          <w:sz w:val="22"/>
          <w:szCs w:val="22"/>
        </w:rPr>
        <w:t>(Énfasis añadido)</w:t>
      </w:r>
    </w:p>
    <w:p w:rsidR="00DC671B" w:rsidRPr="000D63EB" w:rsidRDefault="00DC671B" w:rsidP="00DC671B">
      <w:pPr>
        <w:spacing w:before="240" w:after="240" w:line="360" w:lineRule="auto"/>
        <w:jc w:val="both"/>
        <w:rPr>
          <w:rFonts w:ascii="Palatino Linotype" w:hAnsi="Palatino Linotype"/>
        </w:rPr>
      </w:pPr>
      <w:r w:rsidRPr="000D63EB">
        <w:rPr>
          <w:rFonts w:ascii="Palatino Linotype" w:hAnsi="Palatino Linotype"/>
        </w:rPr>
        <w:t>Por otra parte, del contenido del artículo 1 de la Constitución Política de los Estados Unidos Mexicanos, se destaca lo siguiente:</w:t>
      </w:r>
    </w:p>
    <w:p w:rsidR="00DC671B" w:rsidRPr="000D63EB" w:rsidRDefault="00DC671B" w:rsidP="00DC671B">
      <w:pPr>
        <w:spacing w:line="276" w:lineRule="auto"/>
        <w:ind w:left="851" w:right="992"/>
        <w:jc w:val="both"/>
        <w:rPr>
          <w:rFonts w:ascii="Palatino Linotype" w:hAnsi="Palatino Linotype" w:cs="Arial"/>
          <w:i/>
          <w:sz w:val="22"/>
          <w:szCs w:val="22"/>
        </w:rPr>
      </w:pPr>
      <w:r w:rsidRPr="000D63EB">
        <w:rPr>
          <w:rFonts w:ascii="Palatino Linotype" w:hAnsi="Palatino Linotype" w:cs="Arial"/>
          <w:b/>
          <w:i/>
          <w:sz w:val="22"/>
          <w:szCs w:val="22"/>
        </w:rPr>
        <w:t>“Artículo 1o</w:t>
      </w:r>
      <w:r w:rsidRPr="000D63EB">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C671B" w:rsidRPr="000D63EB" w:rsidRDefault="00DC671B" w:rsidP="00DC671B">
      <w:pPr>
        <w:spacing w:line="276" w:lineRule="auto"/>
        <w:ind w:left="851" w:right="992"/>
        <w:jc w:val="both"/>
        <w:rPr>
          <w:rFonts w:ascii="Palatino Linotype" w:hAnsi="Palatino Linotype" w:cs="Arial"/>
          <w:b/>
          <w:i/>
          <w:sz w:val="22"/>
          <w:szCs w:val="22"/>
        </w:rPr>
      </w:pPr>
      <w:r w:rsidRPr="000D63EB">
        <w:rPr>
          <w:rFonts w:ascii="Palatino Linotype" w:hAnsi="Palatino Linotype" w:cs="Arial"/>
          <w:b/>
          <w:i/>
          <w:sz w:val="22"/>
          <w:szCs w:val="22"/>
          <w:u w:val="single"/>
        </w:rPr>
        <w:lastRenderedPageBreak/>
        <w:t>Las normas relativas a los derechos humanos se interpretarán</w:t>
      </w:r>
      <w:r w:rsidRPr="000D63EB">
        <w:rPr>
          <w:rFonts w:ascii="Palatino Linotype" w:hAnsi="Palatino Linotype" w:cs="Arial"/>
          <w:i/>
          <w:sz w:val="22"/>
          <w:szCs w:val="22"/>
        </w:rPr>
        <w:t xml:space="preserve"> de conformidad con esta Constitución y con los tratados internacionales de la </w:t>
      </w:r>
      <w:r w:rsidRPr="000D63EB">
        <w:rPr>
          <w:rFonts w:ascii="Palatino Linotype" w:hAnsi="Palatino Linotype" w:cs="Arial"/>
          <w:b/>
          <w:i/>
          <w:sz w:val="22"/>
          <w:szCs w:val="22"/>
        </w:rPr>
        <w:t xml:space="preserve">materia </w:t>
      </w:r>
      <w:r w:rsidRPr="000D63EB">
        <w:rPr>
          <w:rFonts w:ascii="Palatino Linotype" w:hAnsi="Palatino Linotype" w:cs="Arial"/>
          <w:b/>
          <w:i/>
          <w:sz w:val="22"/>
          <w:szCs w:val="22"/>
          <w:u w:val="single"/>
        </w:rPr>
        <w:t>favoreciendo en todo tiempo a las personas la protección más amplia</w:t>
      </w:r>
      <w:r w:rsidRPr="000D63EB">
        <w:rPr>
          <w:rFonts w:ascii="Palatino Linotype" w:hAnsi="Palatino Linotype" w:cs="Arial"/>
          <w:b/>
          <w:i/>
          <w:sz w:val="22"/>
          <w:szCs w:val="22"/>
        </w:rPr>
        <w:t>.</w:t>
      </w:r>
    </w:p>
    <w:p w:rsidR="00DC671B" w:rsidRPr="000D63EB" w:rsidRDefault="00DC671B" w:rsidP="00DC671B">
      <w:pPr>
        <w:spacing w:line="276" w:lineRule="auto"/>
        <w:ind w:left="851" w:right="992"/>
        <w:jc w:val="both"/>
        <w:rPr>
          <w:rFonts w:ascii="Palatino Linotype" w:hAnsi="Palatino Linotype" w:cs="Arial"/>
          <w:i/>
          <w:sz w:val="22"/>
          <w:szCs w:val="22"/>
        </w:rPr>
      </w:pPr>
      <w:r w:rsidRPr="000D63EB">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D63EB">
        <w:rPr>
          <w:rFonts w:ascii="Palatino Linotype" w:hAnsi="Palatino Linotype" w:cs="Arial"/>
          <w:i/>
          <w:sz w:val="22"/>
          <w:szCs w:val="22"/>
        </w:rPr>
        <w:t>. En consecuencia, el Estado deberá prevenir, investigar, sancionar y reparar las violaciones a los derechos humanos, en los términos que establezca la ley.</w:t>
      </w:r>
      <w:r w:rsidRPr="000D63EB">
        <w:rPr>
          <w:rFonts w:ascii="Palatino Linotype" w:hAnsi="Palatino Linotype" w:cs="Arial"/>
          <w:b/>
          <w:i/>
          <w:sz w:val="22"/>
          <w:szCs w:val="22"/>
        </w:rPr>
        <w:t>”</w:t>
      </w:r>
    </w:p>
    <w:p w:rsidR="00DC671B" w:rsidRPr="000D63EB" w:rsidRDefault="00DC671B" w:rsidP="00DC671B">
      <w:pPr>
        <w:spacing w:line="276" w:lineRule="auto"/>
        <w:ind w:left="851" w:right="992"/>
        <w:jc w:val="both"/>
        <w:rPr>
          <w:rFonts w:ascii="Palatino Linotype" w:hAnsi="Palatino Linotype"/>
          <w:sz w:val="22"/>
          <w:szCs w:val="22"/>
        </w:rPr>
      </w:pPr>
      <w:r w:rsidRPr="000D63EB">
        <w:rPr>
          <w:rFonts w:ascii="Palatino Linotype" w:hAnsi="Palatino Linotype"/>
          <w:sz w:val="22"/>
          <w:szCs w:val="22"/>
        </w:rPr>
        <w:t>(Énfasis añadido)</w:t>
      </w:r>
    </w:p>
    <w:p w:rsidR="00DC671B" w:rsidRPr="000D63EB" w:rsidRDefault="00DC671B" w:rsidP="00DC671B">
      <w:pPr>
        <w:spacing w:before="240" w:after="240" w:line="360" w:lineRule="auto"/>
        <w:jc w:val="both"/>
        <w:rPr>
          <w:rFonts w:ascii="Palatino Linotype" w:hAnsi="Palatino Linotype"/>
        </w:rPr>
      </w:pPr>
      <w:r w:rsidRPr="000D63EB">
        <w:rPr>
          <w:rFonts w:ascii="Palatino Linotype" w:hAnsi="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C671B" w:rsidRPr="000D63EB" w:rsidRDefault="00DC671B" w:rsidP="00DC671B">
      <w:pPr>
        <w:spacing w:before="240" w:after="240" w:line="360" w:lineRule="auto"/>
        <w:jc w:val="both"/>
        <w:rPr>
          <w:rFonts w:ascii="Palatino Linotype" w:hAnsi="Palatino Linotype"/>
        </w:rPr>
      </w:pPr>
      <w:r w:rsidRPr="000D63EB">
        <w:rPr>
          <w:rFonts w:ascii="Palatino Linotype" w:hAnsi="Palatino Linotype"/>
        </w:rPr>
        <w:t>Robustece lo anterior, el Criterio 6/2014 del entonces Instituto Federal de Acceso a la Información y Protección de Datos (IFAI), ahora INAI, el cual se reproduce para una mayor referencia:</w:t>
      </w:r>
    </w:p>
    <w:p w:rsidR="00DC671B" w:rsidRPr="000D63EB" w:rsidRDefault="00DC671B" w:rsidP="00DC671B">
      <w:pPr>
        <w:spacing w:before="240" w:after="240" w:line="276" w:lineRule="auto"/>
        <w:ind w:left="851" w:right="992"/>
        <w:jc w:val="both"/>
        <w:rPr>
          <w:rFonts w:ascii="Palatino Linotype" w:hAnsi="Palatino Linotype" w:cs="Arial"/>
          <w:i/>
          <w:sz w:val="22"/>
          <w:szCs w:val="22"/>
        </w:rPr>
      </w:pPr>
      <w:r w:rsidRPr="000D63EB">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0D63EB">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w:t>
      </w:r>
      <w:r w:rsidRPr="000D63EB">
        <w:rPr>
          <w:rFonts w:ascii="Palatino Linotype" w:hAnsi="Palatino Linotype" w:cs="Arial"/>
          <w:i/>
          <w:sz w:val="22"/>
          <w:szCs w:val="22"/>
        </w:rPr>
        <w:lastRenderedPageBreak/>
        <w:t>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C671B" w:rsidRPr="000D63EB" w:rsidRDefault="00DC671B" w:rsidP="00DC671B">
      <w:pPr>
        <w:spacing w:before="240" w:after="240" w:line="360" w:lineRule="auto"/>
        <w:jc w:val="both"/>
        <w:rPr>
          <w:rFonts w:ascii="Palatino Linotype" w:hAnsi="Palatino Linotype"/>
        </w:rPr>
      </w:pPr>
      <w:r w:rsidRPr="000D63EB">
        <w:rPr>
          <w:rFonts w:ascii="Palatino Linotype" w:hAnsi="Palatino Linotype"/>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0D63EB">
        <w:rPr>
          <w:rFonts w:ascii="Palatino Linotype" w:hAnsi="Palatino Linotype"/>
          <w:b/>
        </w:rPr>
        <w:t>RECURRENTE</w:t>
      </w:r>
      <w:r w:rsidRPr="000D63EB">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DC671B" w:rsidRPr="000D63EB" w:rsidRDefault="00DC671B" w:rsidP="00DC671B">
      <w:pPr>
        <w:spacing w:before="240" w:after="240" w:line="360" w:lineRule="auto"/>
        <w:jc w:val="both"/>
        <w:rPr>
          <w:rFonts w:ascii="Palatino Linotype" w:hAnsi="Palatino Linotype"/>
        </w:rPr>
      </w:pPr>
      <w:r w:rsidRPr="000D63EB">
        <w:rPr>
          <w:rFonts w:ascii="Palatino Linotype" w:hAnsi="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DC671B" w:rsidRPr="000D63EB" w:rsidRDefault="00DC671B" w:rsidP="00DC671B">
      <w:pPr>
        <w:spacing w:before="240" w:after="240" w:line="360" w:lineRule="auto"/>
        <w:jc w:val="both"/>
        <w:rPr>
          <w:rFonts w:ascii="Palatino Linotype" w:hAnsi="Palatino Linotype"/>
        </w:rPr>
      </w:pPr>
      <w:r w:rsidRPr="000D63EB">
        <w:rPr>
          <w:rFonts w:ascii="Palatino Linotype" w:hAnsi="Palatino Linotype"/>
        </w:rPr>
        <w:t xml:space="preserve">En consecuencia, dado lo expuesto y fundado con anterioridad, se estima que el requisito relativo al nombre de </w:t>
      </w:r>
      <w:r w:rsidRPr="000D63EB">
        <w:rPr>
          <w:rFonts w:ascii="Palatino Linotype" w:hAnsi="Palatino Linotype"/>
          <w:b/>
        </w:rPr>
        <w:t>EL RECURRENTE</w:t>
      </w:r>
      <w:r w:rsidRPr="000D63EB">
        <w:rPr>
          <w:rFonts w:ascii="Palatino Linotype" w:hAnsi="Palatino Linotype"/>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w:t>
      </w:r>
      <w:r w:rsidRPr="000D63EB">
        <w:rPr>
          <w:rFonts w:ascii="Palatino Linotype" w:hAnsi="Palatino Linotype"/>
        </w:rPr>
        <w:lastRenderedPageBreak/>
        <w:t xml:space="preserve">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D63EB">
        <w:rPr>
          <w:rFonts w:ascii="Palatino Linotype" w:hAnsi="Palatino Linotype"/>
          <w:b/>
        </w:rPr>
        <w:t>EL RECURRENTE</w:t>
      </w:r>
      <w:r w:rsidRPr="000D63EB">
        <w:rPr>
          <w:rFonts w:ascii="Palatino Linotype" w:hAnsi="Palatino Linotype"/>
        </w:rPr>
        <w:t>, es la misma persona que realizó la solicitud de acceso a la información pública que ahora se impugna.</w:t>
      </w:r>
    </w:p>
    <w:p w:rsidR="00DC671B" w:rsidRPr="000D63EB" w:rsidRDefault="00DC671B" w:rsidP="00DC671B">
      <w:pPr>
        <w:spacing w:before="240" w:after="240" w:line="360" w:lineRule="auto"/>
        <w:jc w:val="both"/>
        <w:rPr>
          <w:rFonts w:ascii="Palatino Linotype" w:hAnsi="Palatino Linotype"/>
        </w:rPr>
      </w:pPr>
      <w:r w:rsidRPr="000D63EB">
        <w:rPr>
          <w:rFonts w:ascii="Palatino Linotype" w:hAnsi="Palatino Linotype"/>
        </w:rPr>
        <w:t xml:space="preserve">Aunado a lo anterior, el propio artículo 180 en su último párrafo establece que cuando el recurso se interponga de manera electrónica no será indispensable que contengan determinados requisitos, entre ellos, el nombre del </w:t>
      </w:r>
      <w:r w:rsidRPr="000D63EB">
        <w:rPr>
          <w:rFonts w:ascii="Palatino Linotype" w:hAnsi="Palatino Linotype"/>
          <w:b/>
        </w:rPr>
        <w:t>RECURRENTE</w:t>
      </w:r>
      <w:r w:rsidRPr="000D63EB">
        <w:rPr>
          <w:rFonts w:ascii="Palatino Linotype" w:hAnsi="Palatino Linotype"/>
        </w:rPr>
        <w:t xml:space="preserve">, por lo que en el presente caso, al haber sido presentado el recurso de revisión vía </w:t>
      </w:r>
      <w:r w:rsidRPr="000D63EB">
        <w:rPr>
          <w:rFonts w:ascii="Palatino Linotype" w:hAnsi="Palatino Linotype"/>
          <w:b/>
        </w:rPr>
        <w:t>SAIMEX</w:t>
      </w:r>
      <w:r w:rsidRPr="000D63EB">
        <w:rPr>
          <w:rFonts w:ascii="Palatino Linotype" w:hAnsi="Palatino Linotype"/>
        </w:rPr>
        <w:t>, dicho requisito resulta innecesario.</w:t>
      </w:r>
    </w:p>
    <w:p w:rsidR="00944EE8" w:rsidRPr="000D63EB" w:rsidRDefault="00D3673A" w:rsidP="00E72C54">
      <w:pPr>
        <w:pStyle w:val="Prrafodelista"/>
        <w:widowControl w:val="0"/>
        <w:autoSpaceDE w:val="0"/>
        <w:autoSpaceDN w:val="0"/>
        <w:adjustRightInd w:val="0"/>
        <w:spacing w:after="120" w:line="360" w:lineRule="auto"/>
        <w:ind w:left="0"/>
        <w:jc w:val="both"/>
        <w:rPr>
          <w:rFonts w:ascii="Palatino Linotype" w:hAnsi="Palatino Linotype" w:cs="Arial"/>
        </w:rPr>
      </w:pPr>
      <w:r w:rsidRPr="000D63EB">
        <w:rPr>
          <w:rFonts w:ascii="Palatino Linotype" w:hAnsi="Palatino Linotype" w:cs="Arial"/>
          <w:b/>
          <w:sz w:val="28"/>
          <w:szCs w:val="28"/>
        </w:rPr>
        <w:t>QUINTO</w:t>
      </w:r>
      <w:r w:rsidRPr="000D63EB">
        <w:rPr>
          <w:rFonts w:ascii="Palatino Linotype" w:hAnsi="Palatino Linotype" w:cs="Arial"/>
          <w:b/>
        </w:rPr>
        <w:t xml:space="preserve">. </w:t>
      </w:r>
      <w:r w:rsidR="00944EE8" w:rsidRPr="000D63EB">
        <w:rPr>
          <w:rFonts w:ascii="Palatino Linotype" w:hAnsi="Palatino Linotype" w:cs="Arial"/>
          <w:b/>
        </w:rPr>
        <w:t>Estudio y resolución del asunto</w:t>
      </w:r>
      <w:r w:rsidR="00944EE8" w:rsidRPr="000D63EB">
        <w:rPr>
          <w:rFonts w:ascii="Palatino Linotype" w:hAnsi="Palatino Linotype"/>
          <w:b/>
        </w:rPr>
        <w:t xml:space="preserve">. </w:t>
      </w:r>
      <w:r w:rsidR="00944EE8" w:rsidRPr="000D63EB">
        <w:rPr>
          <w:rFonts w:ascii="Palatino Linotype" w:hAnsi="Palatino Linotype" w:cs="Arial"/>
        </w:rPr>
        <w:t xml:space="preserve">Una vez determinada la vía sobre la que versará </w:t>
      </w:r>
      <w:r w:rsidR="009252EB" w:rsidRPr="000D63EB">
        <w:rPr>
          <w:rFonts w:ascii="Palatino Linotype" w:hAnsi="Palatino Linotype" w:cs="Arial"/>
        </w:rPr>
        <w:t>el</w:t>
      </w:r>
      <w:r w:rsidR="00944EE8" w:rsidRPr="000D63EB">
        <w:rPr>
          <w:rFonts w:ascii="Palatino Linotype" w:hAnsi="Palatino Linotype" w:cs="Arial"/>
        </w:rPr>
        <w:t xml:space="preserve"> presente </w:t>
      </w:r>
      <w:r w:rsidR="00346238" w:rsidRPr="000D63EB">
        <w:rPr>
          <w:rFonts w:ascii="Palatino Linotype" w:hAnsi="Palatino Linotype" w:cs="Arial"/>
        </w:rPr>
        <w:t>r</w:t>
      </w:r>
      <w:r w:rsidR="00944EE8" w:rsidRPr="000D63EB">
        <w:rPr>
          <w:rFonts w:ascii="Palatino Linotype" w:hAnsi="Palatino Linotype" w:cs="Arial"/>
        </w:rPr>
        <w:t>ecurso, y previa revisión del expediente</w:t>
      </w:r>
      <w:r w:rsidR="00782733" w:rsidRPr="000D63EB">
        <w:rPr>
          <w:rFonts w:ascii="Palatino Linotype" w:hAnsi="Palatino Linotype" w:cs="Arial"/>
        </w:rPr>
        <w:t xml:space="preserve"> electrónico </w:t>
      </w:r>
      <w:r w:rsidR="00944EE8" w:rsidRPr="000D63EB">
        <w:rPr>
          <w:rFonts w:ascii="Palatino Linotype" w:hAnsi="Palatino Linotype" w:cs="Arial"/>
        </w:rPr>
        <w:t xml:space="preserve">formado en </w:t>
      </w:r>
      <w:r w:rsidR="00944EE8" w:rsidRPr="000D63EB">
        <w:rPr>
          <w:rFonts w:ascii="Palatino Linotype" w:hAnsi="Palatino Linotype" w:cs="Arial"/>
          <w:b/>
        </w:rPr>
        <w:t>EL SAIMEX</w:t>
      </w:r>
      <w:r w:rsidR="00944EE8" w:rsidRPr="000D63EB">
        <w:rPr>
          <w:rFonts w:ascii="Palatino Linotype" w:hAnsi="Palatino Linotype" w:cs="Arial"/>
        </w:rPr>
        <w:t xml:space="preserve"> con motivo de la solicitud de información y de</w:t>
      </w:r>
      <w:r w:rsidR="009252EB" w:rsidRPr="000D63EB">
        <w:rPr>
          <w:rFonts w:ascii="Palatino Linotype" w:hAnsi="Palatino Linotype" w:cs="Arial"/>
        </w:rPr>
        <w:t>l</w:t>
      </w:r>
      <w:r w:rsidR="00944EE8" w:rsidRPr="000D63EB">
        <w:rPr>
          <w:rFonts w:ascii="Palatino Linotype" w:hAnsi="Palatino Linotype" w:cs="Arial"/>
        </w:rPr>
        <w:t xml:space="preserve"> recurso a que da origen, es conveniente analizar si la respuesta del </w:t>
      </w:r>
      <w:r w:rsidR="00944EE8" w:rsidRPr="000D63EB">
        <w:rPr>
          <w:rFonts w:ascii="Palatino Linotype" w:hAnsi="Palatino Linotype" w:cs="Arial"/>
          <w:b/>
          <w:lang w:val="es-MX" w:eastAsia="es-MX"/>
        </w:rPr>
        <w:t>SUJETO OBLIGADO</w:t>
      </w:r>
      <w:r w:rsidR="00944EE8" w:rsidRPr="000D63EB">
        <w:rPr>
          <w:rFonts w:ascii="Palatino Linotype" w:hAnsi="Palatino Linotype" w:cs="Arial"/>
        </w:rPr>
        <w:t xml:space="preserve"> cumple con los requisitos y procedimientos del derecho de acceso a la información pública, por lo que</w:t>
      </w:r>
      <w:r w:rsidR="00CD392D" w:rsidRPr="000D63EB">
        <w:rPr>
          <w:rFonts w:ascii="Palatino Linotype" w:hAnsi="Palatino Linotype" w:cs="Arial"/>
        </w:rPr>
        <w:t>,</w:t>
      </w:r>
      <w:r w:rsidR="00944EE8" w:rsidRPr="000D63EB">
        <w:rPr>
          <w:rFonts w:ascii="Palatino Linotype" w:hAnsi="Palatino Linotype" w:cs="Arial"/>
        </w:rPr>
        <w:t xml:space="preserve"> en primer término debemos recordar que la solicitud de información planteada por </w:t>
      </w:r>
      <w:r w:rsidR="0047363B" w:rsidRPr="000D63EB">
        <w:rPr>
          <w:rFonts w:ascii="Palatino Linotype" w:hAnsi="Palatino Linotype" w:cs="Arial"/>
          <w:b/>
        </w:rPr>
        <w:t>EL</w:t>
      </w:r>
      <w:r w:rsidR="00776F73" w:rsidRPr="000D63EB">
        <w:rPr>
          <w:rFonts w:ascii="Palatino Linotype" w:hAnsi="Palatino Linotype" w:cs="Arial"/>
          <w:b/>
        </w:rPr>
        <w:t xml:space="preserve"> RECURRENTE</w:t>
      </w:r>
      <w:r w:rsidR="00944EE8" w:rsidRPr="000D63EB">
        <w:rPr>
          <w:rFonts w:ascii="Palatino Linotype" w:hAnsi="Palatino Linotype" w:cs="Arial"/>
        </w:rPr>
        <w:t>, consisti</w:t>
      </w:r>
      <w:r w:rsidR="009252EB" w:rsidRPr="000D63EB">
        <w:rPr>
          <w:rFonts w:ascii="Palatino Linotype" w:hAnsi="Palatino Linotype" w:cs="Arial"/>
        </w:rPr>
        <w:t>ó</w:t>
      </w:r>
      <w:r w:rsidR="00944EE8" w:rsidRPr="000D63EB">
        <w:rPr>
          <w:rFonts w:ascii="Palatino Linotype" w:hAnsi="Palatino Linotype" w:cs="Arial"/>
        </w:rPr>
        <w:t xml:space="preserve"> en:</w:t>
      </w:r>
    </w:p>
    <w:p w:rsidR="004116FA" w:rsidRPr="000D63EB" w:rsidRDefault="00E95AF7" w:rsidP="00E95AF7">
      <w:pPr>
        <w:spacing w:line="360" w:lineRule="auto"/>
        <w:ind w:left="851" w:right="899"/>
        <w:jc w:val="both"/>
        <w:rPr>
          <w:rFonts w:ascii="Palatino Linotype" w:hAnsi="Palatino Linotype"/>
          <w:i/>
          <w:color w:val="000000"/>
          <w:sz w:val="22"/>
          <w:szCs w:val="22"/>
        </w:rPr>
      </w:pPr>
      <w:r w:rsidRPr="000D63EB">
        <w:rPr>
          <w:rFonts w:ascii="Palatino Linotype" w:hAnsi="Palatino Linotype"/>
          <w:i/>
          <w:color w:val="000000"/>
          <w:sz w:val="22"/>
          <w:szCs w:val="22"/>
        </w:rPr>
        <w:t xml:space="preserve"> </w:t>
      </w:r>
      <w:r w:rsidR="00DC671B" w:rsidRPr="000D63EB">
        <w:rPr>
          <w:rFonts w:ascii="Palatino Linotype" w:hAnsi="Palatino Linotype"/>
          <w:i/>
          <w:color w:val="000000"/>
          <w:sz w:val="22"/>
          <w:szCs w:val="22"/>
        </w:rPr>
        <w:t>“. . .LOS CONVENIOS CELEBRADOS ENTRE LOS EX TRABAJADORES Y EL H. AYUNTAMIENTO DE VALLE DE CHALCO SOLIDARIDAD DE LOS AÑOS 2016, 2017 Y DE ENERO A ABRIL DEL AÑO 2018 EN SU VERSIÓN PÚBLICA.”</w:t>
      </w:r>
    </w:p>
    <w:p w:rsidR="00E60B57" w:rsidRPr="000D63EB" w:rsidRDefault="00FC64FB" w:rsidP="00EC3A5E">
      <w:pPr>
        <w:spacing w:line="360" w:lineRule="auto"/>
        <w:jc w:val="both"/>
        <w:rPr>
          <w:rFonts w:ascii="Palatino Linotype" w:hAnsi="Palatino Linotype" w:cs="Arial"/>
        </w:rPr>
      </w:pPr>
      <w:r w:rsidRPr="000D63EB">
        <w:rPr>
          <w:rFonts w:ascii="Palatino Linotype" w:hAnsi="Palatino Linotype" w:cs="Arial"/>
        </w:rPr>
        <w:lastRenderedPageBreak/>
        <w:t xml:space="preserve">Por su parte, </w:t>
      </w:r>
      <w:r w:rsidRPr="000D63EB">
        <w:rPr>
          <w:rFonts w:ascii="Palatino Linotype" w:hAnsi="Palatino Linotype" w:cs="Arial"/>
          <w:b/>
          <w:lang w:val="es-MX" w:eastAsia="es-MX"/>
        </w:rPr>
        <w:t>EL SUJETO OBLIGADO</w:t>
      </w:r>
      <w:r w:rsidRPr="000D63EB">
        <w:rPr>
          <w:rFonts w:ascii="Palatino Linotype" w:hAnsi="Palatino Linotype" w:cs="Arial"/>
        </w:rPr>
        <w:t xml:space="preserve"> en su respuesta </w:t>
      </w:r>
      <w:r w:rsidR="00E60B57" w:rsidRPr="000D63EB">
        <w:rPr>
          <w:rFonts w:ascii="Palatino Linotype" w:hAnsi="Palatino Linotype" w:cs="Arial"/>
        </w:rPr>
        <w:t xml:space="preserve">manifestó </w:t>
      </w:r>
      <w:r w:rsidR="00FF51F2" w:rsidRPr="000D63EB">
        <w:rPr>
          <w:rFonts w:ascii="Palatino Linotype" w:hAnsi="Palatino Linotype" w:cs="Arial"/>
        </w:rPr>
        <w:t>que la solicitud era un requerimiento vago e impreciso por lo que no era posible determinar qué tipo de convenio requería que se haya celebrado entre los ex trabajadores del H. Ayuntamiento de Valle de Chalco.</w:t>
      </w:r>
    </w:p>
    <w:p w:rsidR="00B66E49" w:rsidRPr="000D63EB" w:rsidRDefault="00B66E49" w:rsidP="00EC3A5E">
      <w:pPr>
        <w:spacing w:line="360" w:lineRule="auto"/>
        <w:jc w:val="both"/>
        <w:rPr>
          <w:rFonts w:ascii="Palatino Linotype" w:hAnsi="Palatino Linotype" w:cs="Arial"/>
        </w:rPr>
      </w:pPr>
    </w:p>
    <w:p w:rsidR="003651F6" w:rsidRPr="000D63EB" w:rsidRDefault="00A9492B" w:rsidP="004E16D6">
      <w:pPr>
        <w:spacing w:line="360" w:lineRule="auto"/>
        <w:jc w:val="both"/>
        <w:rPr>
          <w:rFonts w:ascii="Palatino Linotype" w:hAnsi="Palatino Linotype" w:cs="Arial"/>
        </w:rPr>
      </w:pPr>
      <w:r w:rsidRPr="000D63EB">
        <w:rPr>
          <w:rFonts w:ascii="Palatino Linotype" w:hAnsi="Palatino Linotype" w:cs="Arial"/>
        </w:rPr>
        <w:t xml:space="preserve">Por su parte, </w:t>
      </w:r>
      <w:r w:rsidR="00FF51F2" w:rsidRPr="000D63EB">
        <w:rPr>
          <w:rFonts w:ascii="Palatino Linotype" w:hAnsi="Palatino Linotype" w:cs="Arial"/>
          <w:b/>
        </w:rPr>
        <w:t>EL</w:t>
      </w:r>
      <w:r w:rsidR="00776F73" w:rsidRPr="000D63EB">
        <w:rPr>
          <w:rFonts w:ascii="Palatino Linotype" w:hAnsi="Palatino Linotype" w:cs="Arial"/>
          <w:b/>
        </w:rPr>
        <w:t xml:space="preserve"> RECURRENTE</w:t>
      </w:r>
      <w:r w:rsidRPr="000D63EB">
        <w:rPr>
          <w:rFonts w:ascii="Palatino Linotype" w:hAnsi="Palatino Linotype" w:cs="Arial"/>
        </w:rPr>
        <w:t xml:space="preserve"> </w:t>
      </w:r>
      <w:r w:rsidR="009E4452" w:rsidRPr="000D63EB">
        <w:rPr>
          <w:rFonts w:ascii="Palatino Linotype" w:hAnsi="Palatino Linotype" w:cs="Arial"/>
        </w:rPr>
        <w:t>manifestó</w:t>
      </w:r>
      <w:r w:rsidRPr="000D63EB">
        <w:rPr>
          <w:rFonts w:ascii="Palatino Linotype" w:hAnsi="Palatino Linotype" w:cs="Arial"/>
        </w:rPr>
        <w:t xml:space="preserve"> como acto impugnado </w:t>
      </w:r>
      <w:r w:rsidR="00FC1482" w:rsidRPr="000D63EB">
        <w:rPr>
          <w:rFonts w:ascii="Palatino Linotype" w:hAnsi="Palatino Linotype" w:cs="Arial"/>
        </w:rPr>
        <w:t xml:space="preserve">que </w:t>
      </w:r>
      <w:r w:rsidR="00FF51F2" w:rsidRPr="000D63EB">
        <w:rPr>
          <w:rFonts w:ascii="Palatino Linotype" w:hAnsi="Palatino Linotype" w:cs="Arial"/>
        </w:rPr>
        <w:t xml:space="preserve">le estaban negando la información, aunado a la falta de fundamentación y motivación, </w:t>
      </w:r>
      <w:r w:rsidR="00FC1482" w:rsidRPr="000D63EB">
        <w:rPr>
          <w:rFonts w:ascii="Palatino Linotype" w:hAnsi="Palatino Linotype" w:cs="Arial"/>
        </w:rPr>
        <w:t xml:space="preserve">por lo que señaló como razones y motivos de inconformidad </w:t>
      </w:r>
      <w:r w:rsidR="000F36DD" w:rsidRPr="000D63EB">
        <w:rPr>
          <w:rFonts w:ascii="Palatino Linotype" w:hAnsi="Palatino Linotype" w:cs="Arial"/>
        </w:rPr>
        <w:t>“. . .</w:t>
      </w:r>
      <w:r w:rsidR="000F36DD" w:rsidRPr="000D63EB">
        <w:rPr>
          <w:rFonts w:ascii="Palatino Linotype" w:hAnsi="Palatino Linotype" w:cs="Arial"/>
          <w:i/>
          <w:spacing w:val="-6"/>
          <w:sz w:val="22"/>
          <w:lang w:eastAsia="es-MX"/>
        </w:rPr>
        <w:t>LA INFORMACIÓN QUE SE SOLICITÓ ES DE DOMINIO COTIDIANO DE LAS SALAS DE ECATEPEC Y DE TLALNEPANTLA PUES COMO PODRÁN NOTAR EN LA SIGUIENTE DIRECCIÓN http://teca.edomex.gob.mx/node/1920 EN EL EXPEDIENTE NÚMERO: SAE 253/2016 SE INFORMA "SE NOTIFICA A LAS PARTES PROVEÍDO DE VEINTINUEVE DE CINCO DE JULIO DEL DOS MIL DIECISÉIS; DONDE SE ACUERDA SOBRE LOS CONVENIOS DE FECHA VEINTINUEVE DE JUNIO DE ESTE AÑO." . . .RECAPITULANDO, SE PIDIERON TODOS LOS CONVENIOS DE ESTE TIPO, QUE EVITAN LLEGAR A LOS LAUDOS PUES HAY VOLUNTAD DE LAS PARTES QUE QUEDAN PLASMADOS EN CONVENIOS.</w:t>
      </w:r>
      <w:r w:rsidR="00FC1482" w:rsidRPr="000D63EB">
        <w:rPr>
          <w:rFonts w:ascii="Palatino Linotype" w:hAnsi="Palatino Linotype" w:cs="Arial"/>
        </w:rPr>
        <w:t>.</w:t>
      </w:r>
    </w:p>
    <w:p w:rsidR="007900B2" w:rsidRPr="000D63EB" w:rsidRDefault="007900B2" w:rsidP="007900B2">
      <w:pPr>
        <w:spacing w:line="360" w:lineRule="auto"/>
        <w:ind w:left="851" w:right="899"/>
        <w:jc w:val="both"/>
        <w:rPr>
          <w:rFonts w:ascii="Palatino Linotype" w:hAnsi="Palatino Linotype"/>
          <w:i/>
          <w:color w:val="000000"/>
          <w:sz w:val="8"/>
          <w:szCs w:val="22"/>
        </w:rPr>
      </w:pPr>
    </w:p>
    <w:p w:rsidR="0056081B" w:rsidRPr="000D63EB" w:rsidRDefault="0056081B" w:rsidP="0056081B">
      <w:pPr>
        <w:tabs>
          <w:tab w:val="left" w:pos="851"/>
        </w:tabs>
        <w:ind w:right="901"/>
        <w:jc w:val="both"/>
        <w:rPr>
          <w:rFonts w:ascii="Palatino Linotype" w:hAnsi="Palatino Linotype" w:cs="Arial"/>
          <w:i/>
          <w:sz w:val="22"/>
          <w:szCs w:val="22"/>
        </w:rPr>
      </w:pPr>
    </w:p>
    <w:p w:rsidR="00DC07F3" w:rsidRPr="000D63EB" w:rsidRDefault="00722123" w:rsidP="0056081B">
      <w:pPr>
        <w:tabs>
          <w:tab w:val="left" w:pos="851"/>
        </w:tabs>
        <w:spacing w:line="360" w:lineRule="auto"/>
        <w:ind w:right="49"/>
        <w:jc w:val="both"/>
        <w:rPr>
          <w:rFonts w:ascii="Palatino Linotype" w:hAnsi="Palatino Linotype" w:cs="Arial"/>
        </w:rPr>
      </w:pPr>
      <w:r w:rsidRPr="000D63EB">
        <w:rPr>
          <w:rFonts w:ascii="Palatino Linotype" w:hAnsi="Palatino Linotype" w:cs="Arial"/>
          <w:noProof/>
          <w:lang w:val="es-MX" w:eastAsia="es-MX"/>
        </w:rPr>
        <mc:AlternateContent>
          <mc:Choice Requires="wps">
            <w:drawing>
              <wp:anchor distT="0" distB="0" distL="114300" distR="114300" simplePos="0" relativeHeight="251749376" behindDoc="0" locked="0" layoutInCell="1" allowOverlap="1">
                <wp:simplePos x="0" y="0"/>
                <wp:positionH relativeFrom="column">
                  <wp:posOffset>13974</wp:posOffset>
                </wp:positionH>
                <wp:positionV relativeFrom="paragraph">
                  <wp:posOffset>1186961</wp:posOffset>
                </wp:positionV>
                <wp:extent cx="5740106" cy="1136393"/>
                <wp:effectExtent l="38100" t="38100" r="70485" b="83185"/>
                <wp:wrapNone/>
                <wp:docPr id="12" name="Conector recto 12"/>
                <wp:cNvGraphicFramePr/>
                <a:graphic xmlns:a="http://schemas.openxmlformats.org/drawingml/2006/main">
                  <a:graphicData uri="http://schemas.microsoft.com/office/word/2010/wordprocessingShape">
                    <wps:wsp>
                      <wps:cNvCnPr/>
                      <wps:spPr>
                        <a:xfrm>
                          <a:off x="0" y="0"/>
                          <a:ext cx="5740106" cy="1136393"/>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D64EBF" id="Conector recto 1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1pt,93.45pt" to="453.1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Rp1wEAAAgEAAAOAAAAZHJzL2Uyb0RvYy54bWysU9uO0zAQfUfiHyy/0yQtFDZqug9dlRcE&#10;FQsf4Drj1pJvGpte/p6xk2ZXgLQS2jw4vsw5M+eMvbq/WMNOgFF71/FmVnMGTvpeu0PHf/7YvvvE&#10;WUzC9cJ4Bx2/QuT367dvVufQwtwfvekBGZG42J5Dx48phbaqojyCFXHmAzg6VB6tSLTEQ9WjOBO7&#10;NdW8rpfV2WMf0EuIkXYfhkO+LvxKgUzflIqQmOk41ZbKiGXc57Far0R7QBGOWo5liP+owgrtKOlE&#10;9SCSYL9Q/0VltUQfvUoz6W3lldISigZS09R/qHk8igBFC5kTw2RTfD1a+fW0Q6Z76t2cMycs9WhD&#10;nZLJI8P8Y3RALp1DbCl443Y4rmLYYZZ8UWjzn8SwS3H2OjkLl8QkbX74+J7kLTmTdNY0i+XibpFZ&#10;qyd4wJg+g7csTzputMvSRStOX2IaQm8hedu4PEZvdL/VxpQFHvYbg+wkqNnbbU3fmONZGGXM0Crr&#10;GRSUWboaGGi/gyI/qOZ5SV9uIky0QkpwqRl5jaPoDFNUwgSsXwaO8RkK5ZZO4OZl8IQomb1LE9hq&#10;5/FfBOlyK1kN8TcHBt3Zgr3vr6W3xRq6bqU749PI9/n5usCfHvD6NwAAAP//AwBQSwMEFAAGAAgA&#10;AAAhAF4pm8feAAAACQEAAA8AAABkcnMvZG93bnJldi54bWxMj8FOwzAQRO9I/IO1SNyoTapGdYhT&#10;ISTg0BMBqeLmxm4S1V5HsdOmf89yao87M5p9U25m79jJjrEPqOB5IYBZbILpsVXw8/3+tAYWk0aj&#10;XUCr4GIjbKr7u1IXJpzxy57q1DIqwVhoBV1KQ8F5bDrrdVyEwSJ5hzB6negcW25GfaZy73gmRM69&#10;7pE+dHqwb51tjvXkFfxKUUu3OvaTFDvcbj8+L4flTqnHh/n1BViyc7qG4R+f0KEipn2Y0ETmFGQZ&#10;BUle5xIY+VLkpOwVLPOVBF6V/HZB9QcAAP//AwBQSwECLQAUAAYACAAAACEAtoM4kv4AAADhAQAA&#10;EwAAAAAAAAAAAAAAAAAAAAAAW0NvbnRlbnRfVHlwZXNdLnhtbFBLAQItABQABgAIAAAAIQA4/SH/&#10;1gAAAJQBAAALAAAAAAAAAAAAAAAAAC8BAABfcmVscy8ucmVsc1BLAQItABQABgAIAAAAIQCVZxRp&#10;1wEAAAgEAAAOAAAAAAAAAAAAAAAAAC4CAABkcnMvZTJvRG9jLnhtbFBLAQItABQABgAIAAAAIQBe&#10;KZvH3gAAAAkBAAAPAAAAAAAAAAAAAAAAADEEAABkcnMvZG93bnJldi54bWxQSwUGAAAAAAQABADz&#10;AAAAPAUAAAAA&#10;" strokecolor="red" strokeweight="2pt">
                <v:shadow on="t" color="black" opacity="24903f" origin=",.5" offset="0,.55556mm"/>
              </v:line>
            </w:pict>
          </mc:Fallback>
        </mc:AlternateContent>
      </w:r>
      <w:r w:rsidR="0056081B" w:rsidRPr="000D63EB">
        <w:rPr>
          <w:rFonts w:ascii="Palatino Linotype" w:hAnsi="Palatino Linotype" w:cs="Arial"/>
        </w:rPr>
        <w:t>De esta forma tenemos que</w:t>
      </w:r>
      <w:r w:rsidR="008A7D19" w:rsidRPr="000D63EB">
        <w:rPr>
          <w:rFonts w:ascii="Palatino Linotype" w:hAnsi="Palatino Linotype" w:cs="Arial"/>
        </w:rPr>
        <w:t>,</w:t>
      </w:r>
      <w:r w:rsidR="0056081B" w:rsidRPr="000D63EB">
        <w:rPr>
          <w:rFonts w:ascii="Palatino Linotype" w:hAnsi="Palatino Linotype" w:cs="Arial"/>
        </w:rPr>
        <w:t xml:space="preserve"> </w:t>
      </w:r>
      <w:r w:rsidR="0056081B" w:rsidRPr="000D63EB">
        <w:rPr>
          <w:rFonts w:ascii="Palatino Linotype" w:hAnsi="Palatino Linotype" w:cs="Arial"/>
          <w:b/>
        </w:rPr>
        <w:t>EL SUJETO OBLIGADO</w:t>
      </w:r>
      <w:r w:rsidR="0056081B" w:rsidRPr="000D63EB">
        <w:rPr>
          <w:rFonts w:ascii="Palatino Linotype" w:hAnsi="Palatino Linotype" w:cs="Arial"/>
        </w:rPr>
        <w:t xml:space="preserve"> </w:t>
      </w:r>
      <w:r w:rsidR="006232EC" w:rsidRPr="000D63EB">
        <w:rPr>
          <w:rFonts w:ascii="Palatino Linotype" w:hAnsi="Palatino Linotype" w:cs="Arial"/>
        </w:rPr>
        <w:t>en la presentación del</w:t>
      </w:r>
      <w:r w:rsidR="0056081B" w:rsidRPr="000D63EB">
        <w:rPr>
          <w:rFonts w:ascii="Palatino Linotype" w:hAnsi="Palatino Linotype" w:cs="Arial"/>
        </w:rPr>
        <w:t xml:space="preserve"> Informe Justificado</w:t>
      </w:r>
      <w:r w:rsidR="000F36DD" w:rsidRPr="000D63EB">
        <w:rPr>
          <w:rFonts w:ascii="Palatino Linotype" w:hAnsi="Palatino Linotype" w:cs="Arial"/>
        </w:rPr>
        <w:t>,</w:t>
      </w:r>
      <w:r w:rsidRPr="000D63EB">
        <w:rPr>
          <w:rFonts w:ascii="Palatino Linotype" w:hAnsi="Palatino Linotype" w:cs="Arial"/>
        </w:rPr>
        <w:t xml:space="preserve"> le manifestó que el Comité de Transparencia aprobó la entrega de los convenios en versión pública, </w:t>
      </w:r>
      <w:r w:rsidR="000F36DD" w:rsidRPr="000D63EB">
        <w:rPr>
          <w:rFonts w:ascii="Palatino Linotype" w:hAnsi="Palatino Linotype" w:cs="Arial"/>
        </w:rPr>
        <w:t>anex</w:t>
      </w:r>
      <w:r w:rsidRPr="000D63EB">
        <w:rPr>
          <w:rFonts w:ascii="Palatino Linotype" w:hAnsi="Palatino Linotype" w:cs="Arial"/>
        </w:rPr>
        <w:t>ando</w:t>
      </w:r>
      <w:r w:rsidR="000F36DD" w:rsidRPr="000D63EB">
        <w:rPr>
          <w:rFonts w:ascii="Palatino Linotype" w:hAnsi="Palatino Linotype" w:cs="Arial"/>
        </w:rPr>
        <w:t xml:space="preserve"> los </w:t>
      </w:r>
      <w:r w:rsidRPr="000D63EB">
        <w:rPr>
          <w:rFonts w:ascii="Palatino Linotype" w:hAnsi="Palatino Linotype" w:cs="Arial"/>
        </w:rPr>
        <w:t>mismos</w:t>
      </w:r>
      <w:r w:rsidR="00854751" w:rsidRPr="000D63EB">
        <w:rPr>
          <w:rFonts w:ascii="Palatino Linotype" w:hAnsi="Palatino Linotype" w:cs="Arial"/>
        </w:rPr>
        <w:t>,</w:t>
      </w:r>
      <w:r w:rsidR="0047363B" w:rsidRPr="000D63EB">
        <w:rPr>
          <w:rFonts w:ascii="Palatino Linotype" w:hAnsi="Palatino Linotype" w:cs="Arial"/>
        </w:rPr>
        <w:t xml:space="preserve"> que por economía procesal y como referencia solo se inserta uno, </w:t>
      </w:r>
      <w:r w:rsidR="00854751" w:rsidRPr="000D63EB">
        <w:rPr>
          <w:rFonts w:ascii="Palatino Linotype" w:hAnsi="Palatino Linotype" w:cs="Arial"/>
        </w:rPr>
        <w:t>como se desprende a continuación:</w:t>
      </w:r>
    </w:p>
    <w:p w:rsidR="00854751" w:rsidRPr="000D63EB" w:rsidRDefault="00854751" w:rsidP="0056081B">
      <w:pPr>
        <w:tabs>
          <w:tab w:val="left" w:pos="851"/>
        </w:tabs>
        <w:spacing w:line="360" w:lineRule="auto"/>
        <w:ind w:right="49"/>
        <w:jc w:val="both"/>
        <w:rPr>
          <w:rFonts w:ascii="Palatino Linotype" w:hAnsi="Palatino Linotype" w:cs="Arial"/>
        </w:rPr>
      </w:pPr>
      <w:r w:rsidRPr="000D63EB">
        <w:rPr>
          <w:noProof/>
          <w:lang w:val="es-MX" w:eastAsia="es-MX"/>
        </w:rPr>
        <w:lastRenderedPageBreak/>
        <w:drawing>
          <wp:inline distT="0" distB="0" distL="0" distR="0" wp14:anchorId="39211981" wp14:editId="56D767A6">
            <wp:extent cx="5744816" cy="7383912"/>
            <wp:effectExtent l="0" t="0" r="889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933" t="9084" r="30545" b="3785"/>
                    <a:stretch/>
                  </pic:blipFill>
                  <pic:spPr bwMode="auto">
                    <a:xfrm>
                      <a:off x="0" y="0"/>
                      <a:ext cx="5770869" cy="7417398"/>
                    </a:xfrm>
                    <a:prstGeom prst="rect">
                      <a:avLst/>
                    </a:prstGeom>
                    <a:ln>
                      <a:noFill/>
                    </a:ln>
                    <a:extLst>
                      <a:ext uri="{53640926-AAD7-44D8-BBD7-CCE9431645EC}">
                        <a14:shadowObscured xmlns:a14="http://schemas.microsoft.com/office/drawing/2010/main"/>
                      </a:ext>
                    </a:extLst>
                  </pic:spPr>
                </pic:pic>
              </a:graphicData>
            </a:graphic>
          </wp:inline>
        </w:drawing>
      </w:r>
    </w:p>
    <w:p w:rsidR="00854751" w:rsidRPr="000D63EB" w:rsidRDefault="00722123" w:rsidP="0056081B">
      <w:pPr>
        <w:tabs>
          <w:tab w:val="left" w:pos="851"/>
        </w:tabs>
        <w:spacing w:line="360" w:lineRule="auto"/>
        <w:ind w:right="49"/>
        <w:jc w:val="both"/>
        <w:rPr>
          <w:rFonts w:ascii="Palatino Linotype" w:hAnsi="Palatino Linotype" w:cs="Arial"/>
        </w:rPr>
      </w:pPr>
      <w:r w:rsidRPr="000D63EB">
        <w:rPr>
          <w:noProof/>
          <w:lang w:val="es-MX" w:eastAsia="es-MX"/>
        </w:rPr>
        <w:lastRenderedPageBreak/>
        <mc:AlternateContent>
          <mc:Choice Requires="wps">
            <w:drawing>
              <wp:anchor distT="0" distB="0" distL="114300" distR="114300" simplePos="0" relativeHeight="251748352" behindDoc="0" locked="0" layoutInCell="1" allowOverlap="1">
                <wp:simplePos x="0" y="0"/>
                <wp:positionH relativeFrom="column">
                  <wp:posOffset>468531</wp:posOffset>
                </wp:positionH>
                <wp:positionV relativeFrom="paragraph">
                  <wp:posOffset>1932283</wp:posOffset>
                </wp:positionV>
                <wp:extent cx="4566714" cy="787547"/>
                <wp:effectExtent l="57150" t="38100" r="81915" b="88900"/>
                <wp:wrapNone/>
                <wp:docPr id="11" name="Rectángulo 11"/>
                <wp:cNvGraphicFramePr/>
                <a:graphic xmlns:a="http://schemas.openxmlformats.org/drawingml/2006/main">
                  <a:graphicData uri="http://schemas.microsoft.com/office/word/2010/wordprocessingShape">
                    <wps:wsp>
                      <wps:cNvSpPr/>
                      <wps:spPr>
                        <a:xfrm>
                          <a:off x="0" y="0"/>
                          <a:ext cx="4566714" cy="787547"/>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B6268" id="Rectángulo 11" o:spid="_x0000_s1026" style="position:absolute;margin-left:36.9pt;margin-top:152.15pt;width:359.6pt;height:62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wBjAIAAHAFAAAOAAAAZHJzL2Uyb0RvYy54bWysVN1q2zAUvh/sHYTuV9tp2nSmTgktGYPS&#10;lbaj14osJQZZRztS/vY2e5a92I5kxw1doTDmC/lI5/87P5dXu9awjULfgK14cZJzpqyEurHLin9/&#10;mn+64MwHYWthwKqK75XnV9OPHy63rlQjWIGpFTIyYn25dRVfheDKLPNypVrhT8ApS0wN2IpAV1xm&#10;NYotWW9NNsrz82wLWDsEqbyn15uOyafJvtZKhm9aexWYqTjFFtKJ6VzEM5teinKJwq0a2Ych/iGK&#10;VjSWnA6mbkQQbI3NX6baRiJ40OFEQpuB1o1UKQfKpshfZfO4Ek6lXAgc7waY/P8zK+8298iammpX&#10;cGZFSzV6INR+/7LLtQFGrwTR1vmSJB/dPfY3T2TMd6exjX/KhO0SrPsBVrULTNLj+Oz8fFKMOZPE&#10;m1xMzsaTaDR70XbowxcFLYtExZECSGiKza0PnehBJDqzMG+MoXdRGsu2FT+9KPI8aXgwTR25kelx&#10;ubg2yDaCqj+f5/T1jo/EKAxjKZqYY5dVosLeqM7Bg9IEEOVRdB5ia6rBrJBS2ZBQSpZIOqppCmFQ&#10;PH1fsZePqiq17aA8el950EiewYZBuW0s4FsGzBCy7uQPCHR5RwgWUO+pNxC6ofFOzhsqz63w4V4g&#10;TQnNE01++EaHNkBlgJ7ibAX48633KE/NS1zOtjR1Ffc/1gIVZ+arpbb+XIzHcUzTZXw2GdEFjzmL&#10;Y45dt9dApaXOpegSGeWDOZAaoX2mBTGLXoklrCTfFZcBD5fr0G0DWjFSzWZJjEbTiXBrH508VD22&#10;39PuWaDrezRQd9/BYUJF+apVO9lYDwuzdQDdpD5+wbXHm8Y6TUK/guLeOL4nqZdFOf0DAAD//wMA&#10;UEsDBBQABgAIAAAAIQBWTICD4QAAAAoBAAAPAAAAZHJzL2Rvd25yZXYueG1sTI/NTsMwEITvSLyD&#10;tUjcqEMdaAnZVAiBEL31j8LNTZYkwl5HsduGPj3mBMfRjGa+yWeDNeJAvW8dI1yPEhDEpatarhHW&#10;q+erKQgfNFfaOCaEb/IwK87Pcp1V7sgLOixDLWIJ+0wjNCF0mZS+bMhqP3IdcfQ+XW91iLKvZdXr&#10;Yyy3Ro6T5FZa3XJcaHRHjw2VX8u9Rdimbr59uVmYj/WJnuTb6+b0rgzi5cXwcA8i0BD+wvCLH9Gh&#10;iEw7t+fKC4MwUZE8IKgkVSBiYHKn4rkdQjqeKpBFLv9fKH4AAAD//wMAUEsBAi0AFAAGAAgAAAAh&#10;ALaDOJL+AAAA4QEAABMAAAAAAAAAAAAAAAAAAAAAAFtDb250ZW50X1R5cGVzXS54bWxQSwECLQAU&#10;AAYACAAAACEAOP0h/9YAAACUAQAACwAAAAAAAAAAAAAAAAAvAQAAX3JlbHMvLnJlbHNQSwECLQAU&#10;AAYACAAAACEAacRMAYwCAABwBQAADgAAAAAAAAAAAAAAAAAuAgAAZHJzL2Uyb0RvYy54bWxQSwEC&#10;LQAUAAYACAAAACEAVkyAg+EAAAAKAQAADwAAAAAAAAAAAAAAAADmBAAAZHJzL2Rvd25yZXYueG1s&#10;UEsFBgAAAAAEAAQA8wAAAPQFAAAAAA==&#10;" filled="f" strokecolor="red" strokeweight="3pt">
                <v:shadow on="t" color="black" opacity="22937f" origin=",.5" offset="0,.63889mm"/>
              </v:rect>
            </w:pict>
          </mc:Fallback>
        </mc:AlternateContent>
      </w:r>
      <w:r w:rsidR="00854751" w:rsidRPr="000D63EB">
        <w:rPr>
          <w:noProof/>
          <w:lang w:val="es-MX" w:eastAsia="es-MX"/>
        </w:rPr>
        <w:drawing>
          <wp:inline distT="0" distB="0" distL="0" distR="0" wp14:anchorId="15098777" wp14:editId="4D7B4095">
            <wp:extent cx="5754899" cy="7447339"/>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41" t="9084" r="30818" b="3461"/>
                    <a:stretch/>
                  </pic:blipFill>
                  <pic:spPr bwMode="auto">
                    <a:xfrm>
                      <a:off x="0" y="0"/>
                      <a:ext cx="5813080" cy="7522631"/>
                    </a:xfrm>
                    <a:prstGeom prst="rect">
                      <a:avLst/>
                    </a:prstGeom>
                    <a:ln>
                      <a:noFill/>
                    </a:ln>
                    <a:extLst>
                      <a:ext uri="{53640926-AAD7-44D8-BBD7-CCE9431645EC}">
                        <a14:shadowObscured xmlns:a14="http://schemas.microsoft.com/office/drawing/2010/main"/>
                      </a:ext>
                    </a:extLst>
                  </pic:spPr>
                </pic:pic>
              </a:graphicData>
            </a:graphic>
          </wp:inline>
        </w:drawing>
      </w:r>
    </w:p>
    <w:p w:rsidR="00DC07F3" w:rsidRPr="000D63EB" w:rsidRDefault="00586C95" w:rsidP="0056081B">
      <w:pPr>
        <w:tabs>
          <w:tab w:val="left" w:pos="851"/>
        </w:tabs>
        <w:spacing w:line="360" w:lineRule="auto"/>
        <w:ind w:right="49"/>
        <w:jc w:val="both"/>
        <w:rPr>
          <w:rFonts w:ascii="Palatino Linotype" w:hAnsi="Palatino Linotype" w:cs="Arial"/>
        </w:rPr>
      </w:pPr>
      <w:r w:rsidRPr="000D63EB">
        <w:rPr>
          <w:noProof/>
          <w:lang w:val="es-MX" w:eastAsia="es-MX"/>
        </w:rPr>
        <w:lastRenderedPageBreak/>
        <w:drawing>
          <wp:inline distT="0" distB="0" distL="0" distR="0" wp14:anchorId="6F2A6002" wp14:editId="3C9BB681">
            <wp:extent cx="5746750" cy="746125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272" t="9744" r="30381" b="3918"/>
                    <a:stretch/>
                  </pic:blipFill>
                  <pic:spPr bwMode="auto">
                    <a:xfrm>
                      <a:off x="0" y="0"/>
                      <a:ext cx="5746750" cy="7461250"/>
                    </a:xfrm>
                    <a:prstGeom prst="rect">
                      <a:avLst/>
                    </a:prstGeom>
                    <a:ln>
                      <a:noFill/>
                    </a:ln>
                    <a:extLst>
                      <a:ext uri="{53640926-AAD7-44D8-BBD7-CCE9431645EC}">
                        <a14:shadowObscured xmlns:a14="http://schemas.microsoft.com/office/drawing/2010/main"/>
                      </a:ext>
                    </a:extLst>
                  </pic:spPr>
                </pic:pic>
              </a:graphicData>
            </a:graphic>
          </wp:inline>
        </w:drawing>
      </w:r>
    </w:p>
    <w:p w:rsidR="009977D1" w:rsidRPr="000D63EB" w:rsidRDefault="00586C95" w:rsidP="0056081B">
      <w:pPr>
        <w:tabs>
          <w:tab w:val="left" w:pos="851"/>
        </w:tabs>
        <w:spacing w:line="360" w:lineRule="auto"/>
        <w:ind w:right="49"/>
        <w:jc w:val="both"/>
        <w:rPr>
          <w:rFonts w:ascii="Palatino Linotype" w:hAnsi="Palatino Linotype" w:cs="Arial"/>
        </w:rPr>
      </w:pPr>
      <w:r w:rsidRPr="000D63EB">
        <w:rPr>
          <w:noProof/>
          <w:lang w:val="es-MX" w:eastAsia="es-MX"/>
        </w:rPr>
        <w:lastRenderedPageBreak/>
        <w:drawing>
          <wp:inline distT="0" distB="0" distL="0" distR="0" wp14:anchorId="687654A0" wp14:editId="4EC5C0E1">
            <wp:extent cx="5727700" cy="74422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383" t="12668" r="30381" b="5087"/>
                    <a:stretch/>
                  </pic:blipFill>
                  <pic:spPr bwMode="auto">
                    <a:xfrm>
                      <a:off x="0" y="0"/>
                      <a:ext cx="5727700" cy="7442200"/>
                    </a:xfrm>
                    <a:prstGeom prst="rect">
                      <a:avLst/>
                    </a:prstGeom>
                    <a:ln>
                      <a:noFill/>
                    </a:ln>
                    <a:extLst>
                      <a:ext uri="{53640926-AAD7-44D8-BBD7-CCE9431645EC}">
                        <a14:shadowObscured xmlns:a14="http://schemas.microsoft.com/office/drawing/2010/main"/>
                      </a:ext>
                    </a:extLst>
                  </pic:spPr>
                </pic:pic>
              </a:graphicData>
            </a:graphic>
          </wp:inline>
        </w:drawing>
      </w:r>
    </w:p>
    <w:p w:rsidR="00BD5628" w:rsidRPr="000D63EB" w:rsidRDefault="00BD5628" w:rsidP="00BD5628">
      <w:pPr>
        <w:widowControl w:val="0"/>
        <w:autoSpaceDE w:val="0"/>
        <w:autoSpaceDN w:val="0"/>
        <w:adjustRightInd w:val="0"/>
        <w:spacing w:line="360" w:lineRule="auto"/>
        <w:jc w:val="both"/>
        <w:rPr>
          <w:rFonts w:ascii="Palatino Linotype" w:hAnsi="Palatino Linotype" w:cs="Arial"/>
        </w:rPr>
      </w:pPr>
      <w:r w:rsidRPr="000D63EB">
        <w:rPr>
          <w:rFonts w:ascii="Palatino Linotype" w:hAnsi="Palatino Linotype" w:cs="Arial"/>
        </w:rPr>
        <w:lastRenderedPageBreak/>
        <w:t xml:space="preserve">Establecido lo anterior, resulta evidente que las razones o motivos de inconformidad hechos valer por </w:t>
      </w:r>
      <w:r w:rsidR="00854751" w:rsidRPr="000D63EB">
        <w:rPr>
          <w:rFonts w:ascii="Palatino Linotype" w:hAnsi="Palatino Linotype" w:cs="Arial"/>
          <w:b/>
        </w:rPr>
        <w:t>EL</w:t>
      </w:r>
      <w:r w:rsidRPr="000D63EB">
        <w:rPr>
          <w:rFonts w:ascii="Palatino Linotype" w:hAnsi="Palatino Linotype" w:cs="Arial"/>
          <w:b/>
        </w:rPr>
        <w:t xml:space="preserve"> RECURRENTE</w:t>
      </w:r>
      <w:r w:rsidRPr="000D63EB">
        <w:rPr>
          <w:rFonts w:ascii="Palatino Linotype" w:hAnsi="Palatino Linotype" w:cs="Arial"/>
        </w:rPr>
        <w:t xml:space="preserve"> resultan </w:t>
      </w:r>
      <w:r w:rsidR="00854751" w:rsidRPr="000D63EB">
        <w:rPr>
          <w:rFonts w:ascii="Palatino Linotype" w:hAnsi="Palatino Linotype" w:cs="Arial"/>
        </w:rPr>
        <w:t>fundada</w:t>
      </w:r>
      <w:r w:rsidRPr="000D63EB">
        <w:rPr>
          <w:rFonts w:ascii="Palatino Linotype" w:hAnsi="Palatino Linotype" w:cs="Arial"/>
        </w:rPr>
        <w:t xml:space="preserve">s debido a que </w:t>
      </w:r>
      <w:r w:rsidRPr="000D63EB">
        <w:rPr>
          <w:rFonts w:ascii="Palatino Linotype" w:hAnsi="Palatino Linotype" w:cs="Arial"/>
          <w:b/>
        </w:rPr>
        <w:t>EL SUJETO OBLIGADO</w:t>
      </w:r>
      <w:r w:rsidRPr="000D63EB">
        <w:rPr>
          <w:rFonts w:ascii="Palatino Linotype" w:hAnsi="Palatino Linotype" w:cs="Arial"/>
        </w:rPr>
        <w:t xml:space="preserve"> no remitió la información y sólo </w:t>
      </w:r>
      <w:r w:rsidR="00854751" w:rsidRPr="000D63EB">
        <w:rPr>
          <w:rFonts w:ascii="Palatino Linotype" w:hAnsi="Palatino Linotype" w:cs="Arial"/>
        </w:rPr>
        <w:t>se limitó a decir que no era clara la solicitud de acceso a la información pública.</w:t>
      </w:r>
    </w:p>
    <w:p w:rsidR="00B90943" w:rsidRPr="000D63EB" w:rsidRDefault="00B90943" w:rsidP="00BD5628">
      <w:pPr>
        <w:widowControl w:val="0"/>
        <w:autoSpaceDE w:val="0"/>
        <w:autoSpaceDN w:val="0"/>
        <w:adjustRightInd w:val="0"/>
        <w:spacing w:line="360" w:lineRule="auto"/>
        <w:jc w:val="both"/>
        <w:rPr>
          <w:rFonts w:ascii="Palatino Linotype" w:hAnsi="Palatino Linotype" w:cs="Arial"/>
        </w:rPr>
      </w:pPr>
    </w:p>
    <w:p w:rsidR="00B90943" w:rsidRPr="000D63EB" w:rsidRDefault="00B90943" w:rsidP="00BD5628">
      <w:pPr>
        <w:widowControl w:val="0"/>
        <w:autoSpaceDE w:val="0"/>
        <w:autoSpaceDN w:val="0"/>
        <w:adjustRightInd w:val="0"/>
        <w:spacing w:line="360" w:lineRule="auto"/>
        <w:jc w:val="both"/>
        <w:rPr>
          <w:rFonts w:ascii="Palatino Linotype" w:hAnsi="Palatino Linotype" w:cs="Arial"/>
        </w:rPr>
      </w:pPr>
      <w:r w:rsidRPr="000D63EB">
        <w:rPr>
          <w:rFonts w:ascii="Palatino Linotype" w:hAnsi="Palatino Linotype" w:cs="Arial"/>
        </w:rPr>
        <w:t>Es importante resaltar que, el solicitante requirió documentación de 2016, 2017 y de enero a abril de 2018, bajo lo cual debe ordenarse del 1 de enero de 2106 al 18 de abril de 201; ello en virtud, de ser la fecha en que realizó su solicitud de derecho de acceso a la información pública.</w:t>
      </w:r>
    </w:p>
    <w:p w:rsidR="00BD5628" w:rsidRPr="000D63EB" w:rsidRDefault="00BD5628" w:rsidP="00BD5628">
      <w:pPr>
        <w:autoSpaceDE w:val="0"/>
        <w:autoSpaceDN w:val="0"/>
        <w:adjustRightInd w:val="0"/>
        <w:spacing w:before="240" w:after="240" w:line="360" w:lineRule="auto"/>
        <w:ind w:right="49"/>
        <w:jc w:val="both"/>
        <w:rPr>
          <w:rFonts w:ascii="Palatino Linotype" w:hAnsi="Palatino Linotype" w:cs="Arial"/>
        </w:rPr>
      </w:pPr>
      <w:r w:rsidRPr="000D63EB">
        <w:rPr>
          <w:rFonts w:ascii="Palatino Linotype" w:hAnsi="Palatino Linotype"/>
        </w:rPr>
        <w:t>En ese orden de ideas, es de precisar</w:t>
      </w:r>
      <w:r w:rsidRPr="000D63EB">
        <w:rPr>
          <w:rFonts w:ascii="Palatino Linotype" w:hAnsi="Palatino Linotype" w:cs="Arial"/>
        </w:rPr>
        <w:t xml:space="preserve"> que se obvia el análisis de la competencia por parte del</w:t>
      </w:r>
      <w:r w:rsidRPr="000D63EB">
        <w:rPr>
          <w:rFonts w:ascii="Palatino Linotype" w:hAnsi="Palatino Linotype" w:cs="Arial"/>
          <w:b/>
        </w:rPr>
        <w:t xml:space="preserve"> SUJETO OBLIGADO</w:t>
      </w:r>
      <w:r w:rsidRPr="000D63EB">
        <w:rPr>
          <w:rFonts w:ascii="Palatino Linotype" w:hAnsi="Palatino Linotype" w:cs="Arial"/>
        </w:rPr>
        <w:t xml:space="preserve">, dado que éste ha </w:t>
      </w:r>
      <w:r w:rsidRPr="000D63EB">
        <w:rPr>
          <w:rFonts w:ascii="Palatino Linotype" w:hAnsi="Palatino Linotype" w:cs="Arial"/>
          <w:color w:val="000000"/>
        </w:rPr>
        <w:t>asumido</w:t>
      </w:r>
      <w:r w:rsidRPr="000D63EB">
        <w:rPr>
          <w:rFonts w:ascii="Palatino Linotype" w:hAnsi="Palatino Linotype" w:cs="Arial"/>
        </w:rPr>
        <w:t xml:space="preserve"> la misma, en razón de que </w:t>
      </w:r>
      <w:r w:rsidR="00854751" w:rsidRPr="000D63EB">
        <w:rPr>
          <w:rFonts w:ascii="Palatino Linotype" w:hAnsi="Palatino Linotype" w:cs="Arial"/>
        </w:rPr>
        <w:t>mediante Informe Justificado le anexó los convenios requeridos por</w:t>
      </w:r>
      <w:r w:rsidRPr="000D63EB">
        <w:rPr>
          <w:rFonts w:ascii="Palatino Linotype" w:hAnsi="Palatino Linotype" w:cs="Arial"/>
        </w:rPr>
        <w:t xml:space="preserve"> </w:t>
      </w:r>
      <w:r w:rsidR="00854751" w:rsidRPr="000D63EB">
        <w:rPr>
          <w:rFonts w:ascii="Palatino Linotype" w:hAnsi="Palatino Linotype" w:cs="Arial"/>
          <w:b/>
        </w:rPr>
        <w:t>EL</w:t>
      </w:r>
      <w:r w:rsidRPr="000D63EB">
        <w:rPr>
          <w:rFonts w:ascii="Palatino Linotype" w:hAnsi="Palatino Linotype" w:cs="Arial"/>
          <w:b/>
        </w:rPr>
        <w:t xml:space="preserve"> RECURRENTE</w:t>
      </w:r>
      <w:r w:rsidRPr="000D63EB">
        <w:rPr>
          <w:rFonts w:ascii="Palatino Linotype" w:hAnsi="Palatino Linotype" w:cs="Arial"/>
        </w:rPr>
        <w:t>; por lo que, se advierte que genera, administra y posee la información solicitada, ya que con la finalidad de satisfacer el derecho de acceso a la información pública</w:t>
      </w:r>
      <w:r w:rsidRPr="000D63EB">
        <w:rPr>
          <w:rFonts w:ascii="Palatino Linotype" w:hAnsi="Palatino Linotype" w:cs="Arial"/>
          <w:b/>
        </w:rPr>
        <w:t xml:space="preserve">, </w:t>
      </w:r>
      <w:r w:rsidRPr="000D63EB">
        <w:rPr>
          <w:rFonts w:ascii="Palatino Linotype" w:hAnsi="Palatino Linotype" w:cs="Arial"/>
        </w:rPr>
        <w:t xml:space="preserve">dio contestación al planteamiento de la solicitud; lo anterior, implica que </w:t>
      </w:r>
      <w:r w:rsidRPr="000D63EB">
        <w:rPr>
          <w:rFonts w:ascii="Palatino Linotype" w:hAnsi="Palatino Linotype" w:cs="Arial"/>
          <w:b/>
        </w:rPr>
        <w:t>EL</w:t>
      </w:r>
      <w:r w:rsidRPr="000D63EB">
        <w:rPr>
          <w:rFonts w:ascii="Palatino Linotype" w:hAnsi="Palatino Linotype" w:cs="Arial"/>
        </w:rPr>
        <w:t xml:space="preserve"> </w:t>
      </w:r>
      <w:r w:rsidRPr="000D63EB">
        <w:rPr>
          <w:rFonts w:ascii="Palatino Linotype" w:hAnsi="Palatino Linotype" w:cs="Arial"/>
          <w:b/>
        </w:rPr>
        <w:t>SUJETO OBLIGADO</w:t>
      </w:r>
      <w:r w:rsidRPr="000D63EB">
        <w:rPr>
          <w:rFonts w:ascii="Palatino Linotype" w:hAnsi="Palatino Linotype" w:cs="Arial"/>
        </w:rPr>
        <w:t xml:space="preserve"> genera, posee, administra, o tiene conocimiento acerca de la información requerida.</w:t>
      </w:r>
    </w:p>
    <w:p w:rsidR="00BD5628" w:rsidRPr="000D63EB" w:rsidRDefault="00BD5628" w:rsidP="00BD5628">
      <w:pPr>
        <w:spacing w:before="240" w:after="240" w:line="360" w:lineRule="auto"/>
        <w:ind w:right="49"/>
        <w:jc w:val="both"/>
        <w:rPr>
          <w:rFonts w:ascii="Palatino Linotype" w:hAnsi="Palatino Linotype"/>
          <w:b/>
          <w:i/>
          <w:sz w:val="22"/>
          <w:szCs w:val="22"/>
        </w:rPr>
      </w:pPr>
      <w:r w:rsidRPr="000D63EB">
        <w:rPr>
          <w:rFonts w:ascii="Palatino Linotype" w:hAnsi="Palatino Linotype"/>
        </w:rPr>
        <w:t xml:space="preserve">En efecto, el hecho de que </w:t>
      </w:r>
      <w:r w:rsidRPr="000D63EB">
        <w:rPr>
          <w:rFonts w:ascii="Palatino Linotype" w:hAnsi="Palatino Linotype"/>
          <w:b/>
        </w:rPr>
        <w:t>EL SUJETO OBLIGADO</w:t>
      </w:r>
      <w:r w:rsidRPr="000D63EB">
        <w:rPr>
          <w:rFonts w:ascii="Palatino Linotype" w:hAnsi="Palatino Linotype"/>
        </w:rPr>
        <w:t xml:space="preserve"> se haya pronunciado </w:t>
      </w:r>
      <w:r w:rsidR="00CB57EA" w:rsidRPr="000D63EB">
        <w:rPr>
          <w:rFonts w:ascii="Palatino Linotype" w:hAnsi="Palatino Linotype"/>
        </w:rPr>
        <w:t xml:space="preserve">en un acto posterior </w:t>
      </w:r>
      <w:r w:rsidRPr="000D63EB">
        <w:rPr>
          <w:rFonts w:ascii="Palatino Linotype" w:hAnsi="Palatino Linotype"/>
        </w:rPr>
        <w:t xml:space="preserve">respecto de la información requerida por </w:t>
      </w:r>
      <w:r w:rsidR="0007348F" w:rsidRPr="000D63EB">
        <w:rPr>
          <w:rFonts w:ascii="Palatino Linotype" w:hAnsi="Palatino Linotype"/>
          <w:b/>
        </w:rPr>
        <w:t>EL</w:t>
      </w:r>
      <w:r w:rsidRPr="000D63EB">
        <w:rPr>
          <w:rFonts w:ascii="Palatino Linotype" w:hAnsi="Palatino Linotype"/>
          <w:b/>
        </w:rPr>
        <w:t xml:space="preserve"> RECURRENTE</w:t>
      </w:r>
      <w:r w:rsidRPr="000D63EB">
        <w:rPr>
          <w:rFonts w:ascii="Palatino Linotype" w:hAnsi="Palatino Linotype" w:cs="Arial"/>
        </w:rPr>
        <w:t xml:space="preserve">, </w:t>
      </w:r>
      <w:r w:rsidRPr="000D63EB">
        <w:rPr>
          <w:rFonts w:ascii="Palatino Linotype" w:hAnsi="Palatino Linotype"/>
        </w:rPr>
        <w:t>acepta que la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rsidR="00BD5628" w:rsidRPr="000D63EB" w:rsidRDefault="00BD5628" w:rsidP="00BD5628">
      <w:pPr>
        <w:spacing w:before="240" w:after="240" w:line="360" w:lineRule="auto"/>
        <w:ind w:right="49"/>
        <w:jc w:val="both"/>
        <w:rPr>
          <w:rFonts w:ascii="Palatino Linotype" w:hAnsi="Palatino Linotype"/>
        </w:rPr>
      </w:pPr>
      <w:r w:rsidRPr="000D63EB">
        <w:rPr>
          <w:rFonts w:ascii="Palatino Linotype" w:hAnsi="Palatino Linotype"/>
        </w:rPr>
        <w:lastRenderedPageBreak/>
        <w:t xml:space="preserve">De hecho, el estudio de la naturaleza jurídica de la información pública solicitada, tiene por objeto determinar si ésta la genera, posee o administra </w:t>
      </w:r>
      <w:r w:rsidRPr="000D63EB">
        <w:rPr>
          <w:rFonts w:ascii="Palatino Linotype" w:hAnsi="Palatino Linotype"/>
          <w:b/>
        </w:rPr>
        <w:t>EL SUJETO OBLIGADO</w:t>
      </w:r>
      <w:r w:rsidRPr="000D63EB">
        <w:rPr>
          <w:rFonts w:ascii="Palatino Linotype" w:hAnsi="Palatino Linotype"/>
        </w:rPr>
        <w:t xml:space="preserve">; sin embargo, en aquellos casos en que éste la asume, implica que la administra; por consiguiente, a nada práctico nos conduciría su estudio, ya que se insiste la información pública solicitada, fue asumida por </w:t>
      </w:r>
      <w:r w:rsidRPr="000D63EB">
        <w:rPr>
          <w:rFonts w:ascii="Palatino Linotype" w:hAnsi="Palatino Linotype"/>
          <w:b/>
        </w:rPr>
        <w:t>EL SUJETO OBLIGADO</w:t>
      </w:r>
      <w:r w:rsidRPr="000D63EB">
        <w:rPr>
          <w:rFonts w:ascii="Palatino Linotype" w:hAnsi="Palatino Linotype"/>
        </w:rPr>
        <w:t>.</w:t>
      </w:r>
    </w:p>
    <w:p w:rsidR="00617274" w:rsidRPr="000D63EB" w:rsidRDefault="00617274" w:rsidP="00617274">
      <w:pPr>
        <w:spacing w:before="240" w:after="240" w:line="360" w:lineRule="auto"/>
        <w:jc w:val="both"/>
        <w:rPr>
          <w:rFonts w:ascii="Palatino Linotype" w:hAnsi="Palatino Linotype" w:cs="Arial"/>
          <w:bCs/>
        </w:rPr>
      </w:pPr>
      <w:r w:rsidRPr="000D63EB">
        <w:rPr>
          <w:rFonts w:ascii="Palatino Linotype" w:hAnsi="Palatino Linotype" w:cs="Arial"/>
          <w:bCs/>
        </w:rPr>
        <w:t>No obstante lo anterior, es preciso abordar el marco normativo aplicable al tema de la solicitud de información, a partir de lo que dispone la Ley del Trabajo de los Servidores Públicos del Estado de México y Municipios que dispone:</w:t>
      </w:r>
    </w:p>
    <w:p w:rsidR="00617274" w:rsidRPr="000D63EB" w:rsidRDefault="00617274" w:rsidP="00617274">
      <w:pPr>
        <w:spacing w:line="276" w:lineRule="auto"/>
        <w:ind w:left="851" w:right="902"/>
        <w:jc w:val="both"/>
        <w:rPr>
          <w:rFonts w:ascii="Palatino Linotype" w:hAnsi="Palatino Linotype"/>
          <w:i/>
          <w:sz w:val="22"/>
          <w:szCs w:val="22"/>
        </w:rPr>
      </w:pPr>
      <w:r w:rsidRPr="000D63EB">
        <w:rPr>
          <w:rFonts w:ascii="Palatino Linotype" w:hAnsi="Palatino Linotype"/>
          <w:b/>
          <w:i/>
          <w:sz w:val="22"/>
          <w:szCs w:val="22"/>
        </w:rPr>
        <w:t>“ARTÍCULO 233.</w:t>
      </w:r>
      <w:r w:rsidRPr="000D63EB">
        <w:rPr>
          <w:rFonts w:ascii="Palatino Linotype" w:hAnsi="Palatino Linotype"/>
          <w:i/>
          <w:sz w:val="22"/>
          <w:szCs w:val="22"/>
        </w:rPr>
        <w:t xml:space="preserve"> </w:t>
      </w:r>
      <w:r w:rsidR="00586C95" w:rsidRPr="000D63EB">
        <w:rPr>
          <w:rFonts w:ascii="Palatino Linotype" w:hAnsi="Palatino Linotype"/>
          <w:b/>
          <w:i/>
          <w:sz w:val="22"/>
          <w:szCs w:val="22"/>
          <w:u w:val="single"/>
        </w:rPr>
        <w:t>P’</w:t>
      </w:r>
      <w:r w:rsidRPr="000D63EB">
        <w:rPr>
          <w:rFonts w:ascii="Palatino Linotype" w:hAnsi="Palatino Linotype"/>
          <w:i/>
          <w:sz w:val="22"/>
          <w:szCs w:val="22"/>
        </w:rPr>
        <w:t xml:space="preserve"> se desarrollará en la siguiente forma: </w:t>
      </w:r>
    </w:p>
    <w:p w:rsidR="00617274" w:rsidRPr="000D63EB" w:rsidRDefault="00617274" w:rsidP="00617274">
      <w:pPr>
        <w:spacing w:line="276" w:lineRule="auto"/>
        <w:ind w:left="851" w:right="902"/>
        <w:jc w:val="both"/>
        <w:rPr>
          <w:rFonts w:ascii="Palatino Linotype" w:hAnsi="Palatino Linotype"/>
          <w:i/>
          <w:sz w:val="22"/>
          <w:szCs w:val="22"/>
        </w:rPr>
      </w:pPr>
      <w:r w:rsidRPr="000D63EB">
        <w:rPr>
          <w:rFonts w:ascii="Palatino Linotype" w:hAnsi="Palatino Linotype"/>
          <w:b/>
          <w:i/>
          <w:sz w:val="22"/>
          <w:szCs w:val="22"/>
        </w:rPr>
        <w:t>I.</w:t>
      </w:r>
      <w:r w:rsidRPr="000D63EB">
        <w:rPr>
          <w:rFonts w:ascii="Palatino Linotype" w:hAnsi="Palatino Linotype"/>
          <w:i/>
          <w:sz w:val="22"/>
          <w:szCs w:val="22"/>
        </w:rPr>
        <w:t xml:space="preserve"> Las partes podrán comparecer ante el Tribunal o la Sala personalmente o por medio de su apoderado o representante legal; </w:t>
      </w:r>
    </w:p>
    <w:p w:rsidR="00617274" w:rsidRPr="000D63EB" w:rsidRDefault="00617274" w:rsidP="00617274">
      <w:pPr>
        <w:spacing w:line="276" w:lineRule="auto"/>
        <w:ind w:left="851" w:right="902"/>
        <w:jc w:val="both"/>
        <w:rPr>
          <w:rFonts w:ascii="Palatino Linotype" w:hAnsi="Palatino Linotype"/>
          <w:i/>
          <w:sz w:val="22"/>
          <w:szCs w:val="22"/>
        </w:rPr>
      </w:pPr>
      <w:r w:rsidRPr="000D63EB">
        <w:rPr>
          <w:rFonts w:ascii="Palatino Linotype" w:hAnsi="Palatino Linotype"/>
          <w:b/>
          <w:i/>
          <w:sz w:val="22"/>
          <w:szCs w:val="22"/>
        </w:rPr>
        <w:t>II.</w:t>
      </w:r>
      <w:r w:rsidRPr="000D63EB">
        <w:rPr>
          <w:rFonts w:ascii="Palatino Linotype" w:hAnsi="Palatino Linotype"/>
          <w:i/>
          <w:sz w:val="22"/>
          <w:szCs w:val="22"/>
        </w:rPr>
        <w:t xml:space="preserve"> El Tribunal o la Sala intervendrán para la celebración de pláticas entre las partes y las exhortarán, para que procuren llegar a un arreglo conciliatorio; </w:t>
      </w:r>
    </w:p>
    <w:p w:rsidR="00B925F4" w:rsidRPr="000D63EB" w:rsidRDefault="00617274" w:rsidP="00617274">
      <w:pPr>
        <w:spacing w:line="276" w:lineRule="auto"/>
        <w:ind w:left="851" w:right="902"/>
        <w:jc w:val="both"/>
        <w:rPr>
          <w:rFonts w:ascii="Palatino Linotype" w:hAnsi="Palatino Linotype"/>
          <w:b/>
          <w:i/>
          <w:sz w:val="22"/>
          <w:szCs w:val="22"/>
          <w:u w:val="single"/>
        </w:rPr>
      </w:pPr>
      <w:r w:rsidRPr="000D63EB">
        <w:rPr>
          <w:rFonts w:ascii="Palatino Linotype" w:hAnsi="Palatino Linotype"/>
          <w:b/>
          <w:i/>
          <w:sz w:val="22"/>
          <w:szCs w:val="22"/>
        </w:rPr>
        <w:t>III.</w:t>
      </w:r>
      <w:r w:rsidRPr="000D63EB">
        <w:rPr>
          <w:rFonts w:ascii="Palatino Linotype" w:hAnsi="Palatino Linotype"/>
          <w:i/>
          <w:sz w:val="22"/>
          <w:szCs w:val="22"/>
        </w:rPr>
        <w:t xml:space="preserve"> Si las partes llegan a un acuerdo, se dará por terminado el conflicto. </w:t>
      </w:r>
      <w:r w:rsidRPr="000D63EB">
        <w:rPr>
          <w:rFonts w:ascii="Palatino Linotype" w:hAnsi="Palatino Linotype"/>
          <w:b/>
          <w:i/>
          <w:sz w:val="22"/>
          <w:szCs w:val="22"/>
          <w:u w:val="single"/>
        </w:rPr>
        <w:t>El convenio respectivo, aprobado por el Tribunal o la Sala, producirá todos los efectos jurídicos inherentes a un laudo;</w:t>
      </w:r>
    </w:p>
    <w:p w:rsidR="00617274" w:rsidRPr="000D63EB" w:rsidRDefault="00617274" w:rsidP="00617274">
      <w:pPr>
        <w:spacing w:line="276" w:lineRule="auto"/>
        <w:ind w:left="851" w:right="902"/>
        <w:jc w:val="both"/>
        <w:rPr>
          <w:rFonts w:ascii="Palatino Linotype" w:hAnsi="Palatino Linotype"/>
          <w:i/>
          <w:sz w:val="22"/>
          <w:szCs w:val="22"/>
        </w:rPr>
      </w:pPr>
      <w:r w:rsidRPr="000D63EB">
        <w:rPr>
          <w:rFonts w:ascii="Palatino Linotype" w:hAnsi="Palatino Linotype"/>
          <w:i/>
          <w:sz w:val="22"/>
          <w:szCs w:val="22"/>
        </w:rPr>
        <w:t>. . .”</w:t>
      </w:r>
    </w:p>
    <w:p w:rsidR="00B925F4" w:rsidRPr="000D63EB" w:rsidRDefault="00617274" w:rsidP="00BD5628">
      <w:pPr>
        <w:spacing w:before="240" w:after="240" w:line="360" w:lineRule="auto"/>
        <w:ind w:right="49"/>
        <w:jc w:val="both"/>
        <w:rPr>
          <w:rFonts w:ascii="Palatino Linotype" w:hAnsi="Palatino Linotype"/>
        </w:rPr>
      </w:pPr>
      <w:r w:rsidRPr="000D63EB">
        <w:rPr>
          <w:rFonts w:ascii="Palatino Linotype" w:hAnsi="Palatino Linotype"/>
        </w:rPr>
        <w:t xml:space="preserve">Es de lo </w:t>
      </w:r>
      <w:r w:rsidR="009A70A9" w:rsidRPr="000D63EB">
        <w:rPr>
          <w:rFonts w:ascii="Palatino Linotype" w:hAnsi="Palatino Linotype"/>
        </w:rPr>
        <w:t>expuesto</w:t>
      </w:r>
      <w:r w:rsidRPr="000D63EB">
        <w:rPr>
          <w:rFonts w:ascii="Palatino Linotype" w:hAnsi="Palatino Linotype"/>
        </w:rPr>
        <w:t xml:space="preserve"> que, en la </w:t>
      </w:r>
      <w:r w:rsidR="00941C64" w:rsidRPr="000D63EB">
        <w:rPr>
          <w:rFonts w:ascii="Palatino Linotype" w:hAnsi="Palatino Linotype"/>
        </w:rPr>
        <w:t>etapa</w:t>
      </w:r>
      <w:r w:rsidRPr="000D63EB">
        <w:rPr>
          <w:rFonts w:ascii="Palatino Linotype" w:hAnsi="Palatino Linotype"/>
        </w:rPr>
        <w:t xml:space="preserve"> </w:t>
      </w:r>
      <w:r w:rsidR="00B90943" w:rsidRPr="000D63EB">
        <w:rPr>
          <w:rFonts w:ascii="Palatino Linotype" w:hAnsi="Palatino Linotype"/>
        </w:rPr>
        <w:t xml:space="preserve">de </w:t>
      </w:r>
      <w:r w:rsidRPr="000D63EB">
        <w:rPr>
          <w:rFonts w:ascii="Palatino Linotype" w:hAnsi="Palatino Linotype"/>
        </w:rPr>
        <w:t>concilia</w:t>
      </w:r>
      <w:r w:rsidR="00B90943" w:rsidRPr="000D63EB">
        <w:rPr>
          <w:rFonts w:ascii="Palatino Linotype" w:hAnsi="Palatino Linotype"/>
        </w:rPr>
        <w:t>ción</w:t>
      </w:r>
      <w:r w:rsidRPr="000D63EB">
        <w:rPr>
          <w:rFonts w:ascii="Palatino Linotype" w:hAnsi="Palatino Linotype"/>
        </w:rPr>
        <w:t xml:space="preserve"> la</w:t>
      </w:r>
      <w:r w:rsidR="00117626" w:rsidRPr="000D63EB">
        <w:rPr>
          <w:rFonts w:ascii="Palatino Linotype" w:hAnsi="Palatino Linotype"/>
        </w:rPr>
        <w:t xml:space="preserve">s partes </w:t>
      </w:r>
      <w:r w:rsidR="00B90943" w:rsidRPr="000D63EB">
        <w:rPr>
          <w:rFonts w:ascii="Palatino Linotype" w:hAnsi="Palatino Linotype"/>
        </w:rPr>
        <w:t>llegan</w:t>
      </w:r>
      <w:r w:rsidR="00117626" w:rsidRPr="000D63EB">
        <w:rPr>
          <w:rFonts w:ascii="Palatino Linotype" w:hAnsi="Palatino Linotype"/>
        </w:rPr>
        <w:t xml:space="preserve"> a un arreglo y este se traduce en la firma de un convenio, el cual es aprobado por el Tribunal Estatal de Conciliación y Arbitraje, </w:t>
      </w:r>
      <w:r w:rsidR="009A70A9" w:rsidRPr="000D63EB">
        <w:rPr>
          <w:rFonts w:ascii="Palatino Linotype" w:hAnsi="Palatino Linotype"/>
        </w:rPr>
        <w:t>el cual</w:t>
      </w:r>
      <w:r w:rsidR="00117626" w:rsidRPr="000D63EB">
        <w:rPr>
          <w:rFonts w:ascii="Palatino Linotype" w:hAnsi="Palatino Linotype"/>
        </w:rPr>
        <w:t xml:space="preserve"> produce los efectos jurídicos de un laudo.</w:t>
      </w:r>
    </w:p>
    <w:p w:rsidR="00117626" w:rsidRPr="000D63EB" w:rsidRDefault="009007AB" w:rsidP="00BD5628">
      <w:pPr>
        <w:spacing w:before="240" w:after="240" w:line="360" w:lineRule="auto"/>
        <w:ind w:right="49"/>
        <w:jc w:val="both"/>
        <w:rPr>
          <w:rFonts w:ascii="Palatino Linotype" w:hAnsi="Palatino Linotype"/>
        </w:rPr>
      </w:pPr>
      <w:r w:rsidRPr="000D63EB">
        <w:rPr>
          <w:rFonts w:ascii="Palatino Linotype" w:hAnsi="Palatino Linotype"/>
        </w:rPr>
        <w:t xml:space="preserve">Es de esta forma que </w:t>
      </w:r>
      <w:r w:rsidRPr="000D63EB">
        <w:rPr>
          <w:rFonts w:ascii="Palatino Linotype" w:hAnsi="Palatino Linotype"/>
          <w:b/>
        </w:rPr>
        <w:t>EL SUJETO OBLIGADO</w:t>
      </w:r>
      <w:r w:rsidR="009A70A9" w:rsidRPr="000D63EB">
        <w:rPr>
          <w:rFonts w:ascii="Palatino Linotype" w:hAnsi="Palatino Linotype"/>
        </w:rPr>
        <w:t xml:space="preserve">, mediante Informe Justificado anexó 21 convenios, los cuales fueron puestos a la vista del </w:t>
      </w:r>
      <w:r w:rsidR="009A70A9" w:rsidRPr="000D63EB">
        <w:rPr>
          <w:rFonts w:ascii="Palatino Linotype" w:hAnsi="Palatino Linotype"/>
          <w:b/>
        </w:rPr>
        <w:t>RECURRENTE</w:t>
      </w:r>
      <w:r w:rsidR="009A70A9" w:rsidRPr="000D63EB">
        <w:rPr>
          <w:rFonts w:ascii="Palatino Linotype" w:hAnsi="Palatino Linotype"/>
        </w:rPr>
        <w:t>, a efecto de que manifestara lo que a su derecho conviniera; sin embargo, no hubo pronunciamiento al respecto.</w:t>
      </w:r>
    </w:p>
    <w:p w:rsidR="00CB57EA" w:rsidRPr="000D63EB" w:rsidRDefault="00CB57EA" w:rsidP="00BD5628">
      <w:pPr>
        <w:spacing w:before="240" w:after="240" w:line="360" w:lineRule="auto"/>
        <w:ind w:right="49"/>
        <w:jc w:val="both"/>
        <w:rPr>
          <w:rFonts w:ascii="Palatino Linotype" w:hAnsi="Palatino Linotype"/>
        </w:rPr>
      </w:pPr>
      <w:r w:rsidRPr="000D63EB">
        <w:rPr>
          <w:rFonts w:ascii="Palatino Linotype" w:hAnsi="Palatino Linotype"/>
        </w:rPr>
        <w:lastRenderedPageBreak/>
        <w:t xml:space="preserve">Cabe precisar, que </w:t>
      </w:r>
      <w:r w:rsidR="00B90943" w:rsidRPr="000D63EB">
        <w:rPr>
          <w:rFonts w:ascii="Palatino Linotype" w:hAnsi="Palatino Linotype"/>
        </w:rPr>
        <w:t xml:space="preserve">de </w:t>
      </w:r>
      <w:r w:rsidR="009A70A9" w:rsidRPr="000D63EB">
        <w:rPr>
          <w:rFonts w:ascii="Palatino Linotype" w:hAnsi="Palatino Linotype"/>
        </w:rPr>
        <w:t xml:space="preserve">los convenios que remitió  </w:t>
      </w:r>
      <w:r w:rsidR="009A70A9" w:rsidRPr="000D63EB">
        <w:rPr>
          <w:rFonts w:ascii="Palatino Linotype" w:hAnsi="Palatino Linotype"/>
          <w:b/>
        </w:rPr>
        <w:t>EL SUJETO OBLIGADO</w:t>
      </w:r>
      <w:r w:rsidR="009A70A9" w:rsidRPr="000D63EB">
        <w:rPr>
          <w:rFonts w:ascii="Palatino Linotype" w:hAnsi="Palatino Linotype"/>
        </w:rPr>
        <w:t xml:space="preserve">,  no </w:t>
      </w:r>
      <w:r w:rsidR="005A5DF0" w:rsidRPr="000D63EB">
        <w:rPr>
          <w:rFonts w:ascii="Palatino Linotype" w:hAnsi="Palatino Linotype"/>
        </w:rPr>
        <w:t>adjuntó</w:t>
      </w:r>
      <w:r w:rsidR="009A70A9" w:rsidRPr="000D63EB">
        <w:rPr>
          <w:rFonts w:ascii="Palatino Linotype" w:hAnsi="Palatino Linotype"/>
        </w:rPr>
        <w:t xml:space="preserve"> el Acuerdo de Comité de Transparencia</w:t>
      </w:r>
      <w:r w:rsidR="005A5DF0" w:rsidRPr="000D63EB">
        <w:rPr>
          <w:rFonts w:ascii="Palatino Linotype" w:hAnsi="Palatino Linotype"/>
        </w:rPr>
        <w:t xml:space="preserve"> que sustente la elaboración de la versión pública</w:t>
      </w:r>
      <w:r w:rsidRPr="000D63EB">
        <w:rPr>
          <w:rFonts w:ascii="Palatino Linotype" w:hAnsi="Palatino Linotype"/>
        </w:rPr>
        <w:t>, en términos de lo que establece</w:t>
      </w:r>
      <w:r w:rsidR="008869F1" w:rsidRPr="000D63EB">
        <w:rPr>
          <w:rFonts w:ascii="Palatino Linotype" w:hAnsi="Palatino Linotype"/>
        </w:rPr>
        <w:t>n los artículos 3, fracción IV</w:t>
      </w:r>
      <w:r w:rsidR="00E32640" w:rsidRPr="000D63EB">
        <w:rPr>
          <w:rFonts w:ascii="Palatino Linotype" w:hAnsi="Palatino Linotype"/>
        </w:rPr>
        <w:t xml:space="preserve"> y XLV</w:t>
      </w:r>
      <w:r w:rsidR="008869F1" w:rsidRPr="000D63EB">
        <w:rPr>
          <w:rFonts w:ascii="Palatino Linotype" w:hAnsi="Palatino Linotype"/>
        </w:rPr>
        <w:t xml:space="preserve">, 47, 49, fracciones  VIII, XII y XVI, de </w:t>
      </w:r>
      <w:r w:rsidRPr="000D63EB">
        <w:rPr>
          <w:rFonts w:ascii="Palatino Linotype" w:hAnsi="Palatino Linotype"/>
        </w:rPr>
        <w:t>la Ley de Transparencia</w:t>
      </w:r>
      <w:r w:rsidR="008869F1" w:rsidRPr="000D63EB">
        <w:rPr>
          <w:rFonts w:ascii="Palatino Linotype" w:hAnsi="Palatino Linotype"/>
        </w:rPr>
        <w:t xml:space="preserve"> y Acceso a la Información Pública del Estado de México y Municipios que dispone:</w:t>
      </w:r>
    </w:p>
    <w:p w:rsidR="00CB57EA" w:rsidRPr="000D63EB" w:rsidRDefault="008869F1" w:rsidP="008869F1">
      <w:pPr>
        <w:autoSpaceDE w:val="0"/>
        <w:autoSpaceDN w:val="0"/>
        <w:adjustRightInd w:val="0"/>
        <w:ind w:left="851" w:right="899"/>
        <w:jc w:val="both"/>
        <w:rPr>
          <w:rFonts w:ascii="Palatino Linotype" w:hAnsi="Palatino Linotype" w:cs="Arial"/>
          <w:i/>
          <w:sz w:val="22"/>
          <w:szCs w:val="22"/>
        </w:rPr>
      </w:pPr>
      <w:r w:rsidRPr="000D63EB">
        <w:rPr>
          <w:rFonts w:ascii="Palatino Linotype" w:hAnsi="Palatino Linotype" w:cs="Arial"/>
          <w:b/>
          <w:bCs/>
          <w:i/>
          <w:sz w:val="22"/>
          <w:szCs w:val="22"/>
        </w:rPr>
        <w:t>“</w:t>
      </w:r>
      <w:r w:rsidR="00CB57EA" w:rsidRPr="000D63EB">
        <w:rPr>
          <w:rFonts w:ascii="Palatino Linotype" w:hAnsi="Palatino Linotype" w:cs="Arial"/>
          <w:b/>
          <w:bCs/>
          <w:i/>
          <w:sz w:val="22"/>
          <w:szCs w:val="22"/>
        </w:rPr>
        <w:t xml:space="preserve">Artículo 3. </w:t>
      </w:r>
      <w:r w:rsidR="00CB57EA" w:rsidRPr="000D63EB">
        <w:rPr>
          <w:rFonts w:ascii="Palatino Linotype" w:hAnsi="Palatino Linotype" w:cs="Arial"/>
          <w:i/>
          <w:sz w:val="22"/>
          <w:szCs w:val="22"/>
        </w:rPr>
        <w:t>Para los efectos de la presente Ley se entenderá por:</w:t>
      </w:r>
    </w:p>
    <w:p w:rsidR="008869F1" w:rsidRPr="000D63EB" w:rsidRDefault="008869F1" w:rsidP="008869F1">
      <w:pPr>
        <w:autoSpaceDE w:val="0"/>
        <w:autoSpaceDN w:val="0"/>
        <w:adjustRightInd w:val="0"/>
        <w:ind w:left="851" w:right="899"/>
        <w:jc w:val="both"/>
        <w:rPr>
          <w:rFonts w:ascii="Palatino Linotype" w:hAnsi="Palatino Linotype" w:cs="Arial"/>
          <w:i/>
          <w:sz w:val="22"/>
          <w:szCs w:val="22"/>
        </w:rPr>
      </w:pPr>
      <w:r w:rsidRPr="000D63EB">
        <w:rPr>
          <w:rFonts w:ascii="Palatino Linotype" w:hAnsi="Palatino Linotype" w:cs="Arial"/>
          <w:b/>
          <w:bCs/>
          <w:i/>
          <w:sz w:val="22"/>
          <w:szCs w:val="22"/>
        </w:rPr>
        <w:t xml:space="preserve"> .</w:t>
      </w:r>
      <w:r w:rsidRPr="000D63EB">
        <w:rPr>
          <w:rFonts w:ascii="Palatino Linotype" w:hAnsi="Palatino Linotype" w:cs="Arial"/>
          <w:i/>
          <w:sz w:val="22"/>
          <w:szCs w:val="22"/>
        </w:rPr>
        <w:t xml:space="preserve"> . .</w:t>
      </w:r>
    </w:p>
    <w:p w:rsidR="00CB57EA" w:rsidRPr="000D63EB" w:rsidRDefault="00CB57EA" w:rsidP="008869F1">
      <w:pPr>
        <w:autoSpaceDE w:val="0"/>
        <w:autoSpaceDN w:val="0"/>
        <w:adjustRightInd w:val="0"/>
        <w:ind w:left="851" w:right="899"/>
        <w:jc w:val="both"/>
        <w:rPr>
          <w:rFonts w:ascii="Palatino Linotype" w:hAnsi="Palatino Linotype" w:cs="Arial"/>
          <w:i/>
          <w:sz w:val="22"/>
          <w:szCs w:val="22"/>
        </w:rPr>
      </w:pPr>
      <w:r w:rsidRPr="000D63EB">
        <w:rPr>
          <w:rFonts w:ascii="Palatino Linotype" w:hAnsi="Palatino Linotype" w:cs="Arial"/>
          <w:b/>
          <w:bCs/>
          <w:i/>
          <w:sz w:val="22"/>
          <w:szCs w:val="22"/>
        </w:rPr>
        <w:t xml:space="preserve">IV. Comité de Transparencia: </w:t>
      </w:r>
      <w:r w:rsidRPr="000D63EB">
        <w:rPr>
          <w:rFonts w:ascii="Palatino Linotype" w:hAnsi="Palatino Linotype" w:cs="Arial"/>
          <w:i/>
          <w:sz w:val="22"/>
          <w:szCs w:val="22"/>
        </w:rPr>
        <w:t>Cuerpo colegiado que se integre para resolver sobre la información que deberá clasificarse, así como para atender y resolver los requerimientos de las Unidades de Transparencia y del Instituto;</w:t>
      </w:r>
    </w:p>
    <w:p w:rsidR="00E32640" w:rsidRPr="000D63EB" w:rsidRDefault="00E32640" w:rsidP="008869F1">
      <w:pPr>
        <w:autoSpaceDE w:val="0"/>
        <w:autoSpaceDN w:val="0"/>
        <w:adjustRightInd w:val="0"/>
        <w:ind w:left="851" w:right="899"/>
        <w:jc w:val="both"/>
        <w:rPr>
          <w:rFonts w:ascii="Palatino Linotype" w:hAnsi="Palatino Linotype" w:cs="Arial"/>
          <w:i/>
          <w:sz w:val="22"/>
          <w:szCs w:val="22"/>
        </w:rPr>
      </w:pPr>
      <w:r w:rsidRPr="000D63EB">
        <w:rPr>
          <w:rFonts w:ascii="Palatino Linotype" w:hAnsi="Palatino Linotype" w:cs="Arial"/>
          <w:b/>
          <w:i/>
          <w:sz w:val="22"/>
          <w:szCs w:val="22"/>
        </w:rPr>
        <w:t>XLV. Versión pública:</w:t>
      </w:r>
      <w:r w:rsidRPr="000D63EB">
        <w:rPr>
          <w:rFonts w:ascii="Palatino Linotype" w:hAnsi="Palatino Linotype" w:cs="Arial"/>
          <w:i/>
          <w:sz w:val="22"/>
          <w:szCs w:val="22"/>
        </w:rPr>
        <w:t xml:space="preserve"> Documento en el que se elimine, suprime o borra la información clasificada como reservada o confidencial para permitir su acceso.</w:t>
      </w:r>
    </w:p>
    <w:p w:rsidR="008869F1" w:rsidRPr="000D63EB" w:rsidRDefault="008869F1" w:rsidP="008869F1">
      <w:pPr>
        <w:autoSpaceDE w:val="0"/>
        <w:autoSpaceDN w:val="0"/>
        <w:adjustRightInd w:val="0"/>
        <w:ind w:left="851" w:right="899"/>
        <w:jc w:val="both"/>
        <w:rPr>
          <w:rFonts w:ascii="Palatino Linotype" w:hAnsi="Palatino Linotype" w:cs="Arial"/>
          <w:i/>
          <w:sz w:val="22"/>
          <w:szCs w:val="22"/>
        </w:rPr>
      </w:pPr>
      <w:r w:rsidRPr="000D63EB">
        <w:rPr>
          <w:rFonts w:ascii="Palatino Linotype" w:hAnsi="Palatino Linotype" w:cs="Arial"/>
          <w:b/>
          <w:bCs/>
          <w:i/>
          <w:sz w:val="22"/>
          <w:szCs w:val="22"/>
        </w:rPr>
        <w:t xml:space="preserve">Artículo 47. </w:t>
      </w:r>
      <w:r w:rsidRPr="000D63EB">
        <w:rPr>
          <w:rFonts w:ascii="Palatino Linotype" w:hAnsi="Palatino Linotype" w:cs="Arial"/>
          <w:i/>
          <w:sz w:val="22"/>
          <w:szCs w:val="22"/>
        </w:rPr>
        <w:t>El Comité de Transparencia será la autoridad máxima al interior del sujeto obligado en materia del derecho de acceso a la información.</w:t>
      </w:r>
    </w:p>
    <w:p w:rsidR="008869F1" w:rsidRPr="000D63EB" w:rsidRDefault="008869F1" w:rsidP="008869F1">
      <w:pPr>
        <w:autoSpaceDE w:val="0"/>
        <w:autoSpaceDN w:val="0"/>
        <w:adjustRightInd w:val="0"/>
        <w:ind w:left="851" w:right="899"/>
        <w:jc w:val="both"/>
        <w:rPr>
          <w:rFonts w:ascii="Palatino Linotype" w:hAnsi="Palatino Linotype" w:cs="Arial"/>
          <w:i/>
          <w:sz w:val="22"/>
          <w:szCs w:val="22"/>
        </w:rPr>
      </w:pPr>
      <w:r w:rsidRPr="000D63EB">
        <w:rPr>
          <w:rFonts w:ascii="Palatino Linotype" w:hAnsi="Palatino Linotype" w:cs="Arial"/>
          <w:b/>
          <w:bCs/>
          <w:i/>
          <w:sz w:val="22"/>
          <w:szCs w:val="22"/>
        </w:rPr>
        <w:t xml:space="preserve">Artículo 49. </w:t>
      </w:r>
      <w:r w:rsidRPr="000D63EB">
        <w:rPr>
          <w:rFonts w:ascii="Palatino Linotype" w:hAnsi="Palatino Linotype" w:cs="Arial"/>
          <w:i/>
          <w:sz w:val="22"/>
          <w:szCs w:val="22"/>
        </w:rPr>
        <w:t>Los Comités de Transparencia tendrán las siguientes atribuciones:</w:t>
      </w:r>
    </w:p>
    <w:p w:rsidR="008869F1" w:rsidRPr="000D63EB" w:rsidRDefault="008869F1" w:rsidP="008869F1">
      <w:pPr>
        <w:autoSpaceDE w:val="0"/>
        <w:autoSpaceDN w:val="0"/>
        <w:adjustRightInd w:val="0"/>
        <w:ind w:left="851" w:right="899"/>
        <w:jc w:val="both"/>
        <w:rPr>
          <w:rFonts w:ascii="Palatino Linotype" w:hAnsi="Palatino Linotype" w:cs="Arial"/>
          <w:i/>
          <w:sz w:val="22"/>
          <w:szCs w:val="22"/>
        </w:rPr>
      </w:pPr>
      <w:r w:rsidRPr="000D63EB">
        <w:rPr>
          <w:rFonts w:ascii="Palatino Linotype" w:hAnsi="Palatino Linotype" w:cs="Arial"/>
          <w:b/>
          <w:bCs/>
          <w:i/>
          <w:sz w:val="22"/>
          <w:szCs w:val="22"/>
        </w:rPr>
        <w:t xml:space="preserve">VIII. </w:t>
      </w:r>
      <w:r w:rsidRPr="000D63EB">
        <w:rPr>
          <w:rFonts w:ascii="Palatino Linotype" w:hAnsi="Palatino Linotype" w:cs="Arial"/>
          <w:i/>
          <w:sz w:val="22"/>
          <w:szCs w:val="22"/>
        </w:rPr>
        <w:t>Aprobar, modificar o revocar la clasificación de la información;</w:t>
      </w:r>
    </w:p>
    <w:p w:rsidR="008869F1" w:rsidRPr="000D63EB" w:rsidRDefault="008869F1" w:rsidP="008869F1">
      <w:pPr>
        <w:autoSpaceDE w:val="0"/>
        <w:autoSpaceDN w:val="0"/>
        <w:adjustRightInd w:val="0"/>
        <w:ind w:left="851" w:right="899"/>
        <w:jc w:val="both"/>
        <w:rPr>
          <w:rFonts w:ascii="Palatino Linotype" w:hAnsi="Palatino Linotype" w:cs="Arial"/>
          <w:i/>
          <w:sz w:val="22"/>
          <w:szCs w:val="22"/>
        </w:rPr>
      </w:pPr>
      <w:r w:rsidRPr="000D63EB">
        <w:rPr>
          <w:rFonts w:ascii="Palatino Linotype" w:hAnsi="Palatino Linotype" w:cs="Arial"/>
          <w:b/>
          <w:bCs/>
          <w:i/>
          <w:sz w:val="22"/>
          <w:szCs w:val="22"/>
        </w:rPr>
        <w:t xml:space="preserve">XII. </w:t>
      </w:r>
      <w:r w:rsidRPr="000D63EB">
        <w:rPr>
          <w:rFonts w:ascii="Palatino Linotype" w:hAnsi="Palatino Linotype" w:cs="Arial"/>
          <w:i/>
          <w:sz w:val="22"/>
          <w:szCs w:val="22"/>
        </w:rPr>
        <w:t>Emitir las resoluciones que correspondan para la atención de las solicitudes de información;</w:t>
      </w:r>
    </w:p>
    <w:p w:rsidR="008869F1" w:rsidRPr="000D63EB" w:rsidRDefault="008869F1" w:rsidP="008869F1">
      <w:pPr>
        <w:autoSpaceDE w:val="0"/>
        <w:autoSpaceDN w:val="0"/>
        <w:adjustRightInd w:val="0"/>
        <w:ind w:left="851" w:right="899"/>
        <w:jc w:val="both"/>
        <w:rPr>
          <w:rFonts w:ascii="Palatino Linotype" w:hAnsi="Palatino Linotype" w:cs="Arial"/>
          <w:i/>
          <w:sz w:val="22"/>
          <w:szCs w:val="22"/>
        </w:rPr>
      </w:pPr>
      <w:r w:rsidRPr="000D63EB">
        <w:rPr>
          <w:rFonts w:ascii="Palatino Linotype" w:hAnsi="Palatino Linotype" w:cs="Arial"/>
          <w:b/>
          <w:bCs/>
          <w:i/>
          <w:sz w:val="22"/>
          <w:szCs w:val="22"/>
        </w:rPr>
        <w:t xml:space="preserve">XVI. </w:t>
      </w:r>
      <w:r w:rsidRPr="000D63EB">
        <w:rPr>
          <w:rFonts w:ascii="Palatino Linotype" w:hAnsi="Palatino Linotype" w:cs="Arial"/>
          <w:i/>
          <w:sz w:val="22"/>
          <w:szCs w:val="22"/>
        </w:rPr>
        <w:t>Supervisar el cumplimiento de criterios y lineamientos en materia de información clasificada;</w:t>
      </w:r>
    </w:p>
    <w:p w:rsidR="008869F1" w:rsidRPr="000D63EB" w:rsidRDefault="008869F1" w:rsidP="008869F1">
      <w:pPr>
        <w:autoSpaceDE w:val="0"/>
        <w:autoSpaceDN w:val="0"/>
        <w:adjustRightInd w:val="0"/>
        <w:ind w:left="851" w:right="899"/>
        <w:jc w:val="both"/>
        <w:rPr>
          <w:rFonts w:ascii="Palatino Linotype" w:hAnsi="Palatino Linotype" w:cs="Arial"/>
          <w:i/>
          <w:sz w:val="22"/>
          <w:szCs w:val="22"/>
        </w:rPr>
      </w:pPr>
      <w:r w:rsidRPr="000D63EB">
        <w:rPr>
          <w:rFonts w:ascii="Palatino Linotype" w:hAnsi="Palatino Linotype" w:cs="Arial"/>
          <w:b/>
          <w:bCs/>
          <w:i/>
          <w:sz w:val="22"/>
          <w:szCs w:val="22"/>
        </w:rPr>
        <w:t>.</w:t>
      </w:r>
      <w:r w:rsidRPr="000D63EB">
        <w:rPr>
          <w:rFonts w:ascii="Palatino Linotype" w:hAnsi="Palatino Linotype" w:cs="Arial"/>
          <w:i/>
          <w:sz w:val="22"/>
          <w:szCs w:val="22"/>
        </w:rPr>
        <w:t xml:space="preserve"> . .”</w:t>
      </w:r>
    </w:p>
    <w:p w:rsidR="009A70A9" w:rsidRPr="000D63EB" w:rsidRDefault="008869F1" w:rsidP="00BD5628">
      <w:pPr>
        <w:spacing w:before="240" w:after="240" w:line="360" w:lineRule="auto"/>
        <w:ind w:right="49"/>
        <w:jc w:val="both"/>
        <w:rPr>
          <w:rFonts w:ascii="Palatino Linotype" w:hAnsi="Palatino Linotype"/>
        </w:rPr>
      </w:pPr>
      <w:r w:rsidRPr="000D63EB">
        <w:rPr>
          <w:rFonts w:ascii="Palatino Linotype" w:hAnsi="Palatino Linotype" w:cs="Arial"/>
        </w:rPr>
        <w:t>Es de la normativa que</w:t>
      </w:r>
      <w:r w:rsidR="00B90943" w:rsidRPr="000D63EB">
        <w:rPr>
          <w:rFonts w:ascii="Palatino Linotype" w:hAnsi="Palatino Linotype" w:cs="Arial"/>
        </w:rPr>
        <w:t>,</w:t>
      </w:r>
      <w:r w:rsidRPr="000D63EB">
        <w:rPr>
          <w:rFonts w:ascii="Palatino Linotype" w:hAnsi="Palatino Linotype" w:cs="Arial"/>
        </w:rPr>
        <w:t xml:space="preserve"> el Comité de Transparencia al ser el cuerpo colegiado integrado para resolver sobre las solicitudes de acceso a la información y encargados de determinar cuando la información contendida en los documentos solicitados encuadren en las excepciones que dispone la Ley del materia y que por su naturaleza deban de clasificarse como reservados o confidenciales</w:t>
      </w:r>
      <w:r w:rsidR="00E32640" w:rsidRPr="000D63EB">
        <w:rPr>
          <w:rFonts w:ascii="Palatino Linotype" w:hAnsi="Palatino Linotype" w:cs="Arial"/>
        </w:rPr>
        <w:t xml:space="preserve">; ello en virtud, de ser la autoridad máxima al interior del </w:t>
      </w:r>
      <w:r w:rsidR="00E32640" w:rsidRPr="000D63EB">
        <w:rPr>
          <w:rFonts w:ascii="Palatino Linotype" w:hAnsi="Palatino Linotype" w:cs="Arial"/>
          <w:b/>
        </w:rPr>
        <w:t>SUJETO OBLIGADO</w:t>
      </w:r>
      <w:r w:rsidR="00E32640" w:rsidRPr="000D63EB">
        <w:rPr>
          <w:rFonts w:ascii="Palatino Linotype" w:hAnsi="Palatino Linotype" w:cs="Arial"/>
        </w:rPr>
        <w:t>, mismo que tiene dentro de sus atribuciones es el de aprobar mediante la emisión de Acuerdos la información que deba clasificarse como tal y autorizar la elaboración de versiones públicas</w:t>
      </w:r>
      <w:r w:rsidR="00E32640" w:rsidRPr="000D63EB">
        <w:rPr>
          <w:rFonts w:ascii="Palatino Linotype" w:hAnsi="Palatino Linotype"/>
        </w:rPr>
        <w:t>.</w:t>
      </w:r>
    </w:p>
    <w:p w:rsidR="00E32640" w:rsidRPr="000D63EB" w:rsidRDefault="00E32640" w:rsidP="00BD5628">
      <w:pPr>
        <w:spacing w:before="240" w:after="240" w:line="360" w:lineRule="auto"/>
        <w:ind w:right="49"/>
        <w:jc w:val="both"/>
        <w:rPr>
          <w:rFonts w:ascii="Palatino Linotype" w:hAnsi="Palatino Linotype"/>
        </w:rPr>
      </w:pPr>
      <w:r w:rsidRPr="000D63EB">
        <w:rPr>
          <w:rFonts w:ascii="Palatino Linotype" w:hAnsi="Palatino Linotype"/>
        </w:rPr>
        <w:lastRenderedPageBreak/>
        <w:t xml:space="preserve">Es por lo expuesto que </w:t>
      </w:r>
      <w:r w:rsidRPr="000D63EB">
        <w:rPr>
          <w:rFonts w:ascii="Palatino Linotype" w:hAnsi="Palatino Linotype"/>
          <w:b/>
        </w:rPr>
        <w:t>EL SUJETO OBLIGADO</w:t>
      </w:r>
      <w:r w:rsidRPr="000D63EB">
        <w:rPr>
          <w:rFonts w:ascii="Palatino Linotype" w:hAnsi="Palatino Linotype"/>
        </w:rPr>
        <w:t xml:space="preserve"> remitió en Informe Justificado la información de mérito; sin embargo, se desprende que no realizó una versión pública ajustada a derecho, toda vez, que se observó que suprimió datos considerados como públicos que en el presente asunto son los nombres del Presidente Municipal y del representante legal del Ayuntamiento</w:t>
      </w:r>
      <w:r w:rsidR="000778E8" w:rsidRPr="000D63EB">
        <w:rPr>
          <w:rFonts w:ascii="Palatino Linotype" w:hAnsi="Palatino Linotype"/>
        </w:rPr>
        <w:t xml:space="preserve"> de Valle de Chalco Solidaridad</w:t>
      </w:r>
      <w:r w:rsidR="00586C95" w:rsidRPr="000D63EB">
        <w:rPr>
          <w:rFonts w:ascii="Palatino Linotype" w:hAnsi="Palatino Linotype"/>
        </w:rPr>
        <w:t>,</w:t>
      </w:r>
      <w:r w:rsidR="00305B7C" w:rsidRPr="000D63EB">
        <w:rPr>
          <w:rFonts w:ascii="Palatino Linotype" w:hAnsi="Palatino Linotype"/>
        </w:rPr>
        <w:t xml:space="preserve"> </w:t>
      </w:r>
      <w:r w:rsidR="00586C95" w:rsidRPr="000D63EB">
        <w:rPr>
          <w:rFonts w:ascii="Palatino Linotype" w:hAnsi="Palatino Linotype"/>
        </w:rPr>
        <w:t>así</w:t>
      </w:r>
      <w:r w:rsidR="00305B7C" w:rsidRPr="000D63EB">
        <w:rPr>
          <w:rFonts w:ascii="Palatino Linotype" w:hAnsi="Palatino Linotype"/>
        </w:rPr>
        <w:t xml:space="preserve"> como de la actora</w:t>
      </w:r>
      <w:r w:rsidR="000778E8" w:rsidRPr="000D63EB">
        <w:rPr>
          <w:rFonts w:ascii="Palatino Linotype" w:hAnsi="Palatino Linotype"/>
        </w:rPr>
        <w:t>;</w:t>
      </w:r>
      <w:r w:rsidRPr="000D63EB">
        <w:rPr>
          <w:rFonts w:ascii="Palatino Linotype" w:hAnsi="Palatino Linotype"/>
        </w:rPr>
        <w:t xml:space="preserve"> lo anterior</w:t>
      </w:r>
      <w:r w:rsidR="000778E8" w:rsidRPr="000D63EB">
        <w:rPr>
          <w:rFonts w:ascii="Palatino Linotype" w:hAnsi="Palatino Linotype"/>
        </w:rPr>
        <w:t>,</w:t>
      </w:r>
      <w:r w:rsidRPr="000D63EB">
        <w:rPr>
          <w:rFonts w:ascii="Palatino Linotype" w:hAnsi="Palatino Linotype"/>
        </w:rPr>
        <w:t xml:space="preserve"> es así porque el nombre de los servidores son públicos </w:t>
      </w:r>
      <w:r w:rsidR="00C5301D" w:rsidRPr="000D63EB">
        <w:rPr>
          <w:rFonts w:ascii="Palatino Linotype" w:hAnsi="Palatino Linotype"/>
        </w:rPr>
        <w:t xml:space="preserve">y en el caso del representante legal si bien no se advierte su naturaleza jurídica de su relación, lo es que, </w:t>
      </w:r>
      <w:r w:rsidR="00586C95" w:rsidRPr="000D63EB">
        <w:rPr>
          <w:rFonts w:ascii="Palatino Linotype" w:hAnsi="Palatino Linotype"/>
        </w:rPr>
        <w:t>es pública</w:t>
      </w:r>
      <w:r w:rsidR="00C5301D" w:rsidRPr="000D63EB">
        <w:rPr>
          <w:rFonts w:ascii="Palatino Linotype" w:hAnsi="Palatino Linotype"/>
        </w:rPr>
        <w:t xml:space="preserve"> la prestación de servicio</w:t>
      </w:r>
      <w:r w:rsidR="00586C95" w:rsidRPr="000D63EB">
        <w:rPr>
          <w:rFonts w:ascii="Palatino Linotype" w:hAnsi="Palatino Linotype"/>
        </w:rPr>
        <w:t>, aunado a que</w:t>
      </w:r>
      <w:r w:rsidR="00C5301D" w:rsidRPr="000D63EB">
        <w:rPr>
          <w:rFonts w:ascii="Palatino Linotype" w:hAnsi="Palatino Linotype"/>
        </w:rPr>
        <w:t xml:space="preserve"> es una obligación de transparencia común, de conformidad con el artículo 92 fracción XI de la Ley de la materia.</w:t>
      </w:r>
    </w:p>
    <w:p w:rsidR="00C5301D" w:rsidRPr="000D63EB" w:rsidRDefault="00C5301D" w:rsidP="00C5301D">
      <w:pPr>
        <w:autoSpaceDE w:val="0"/>
        <w:autoSpaceDN w:val="0"/>
        <w:adjustRightInd w:val="0"/>
        <w:spacing w:line="276" w:lineRule="auto"/>
        <w:ind w:left="851" w:right="902"/>
        <w:jc w:val="both"/>
        <w:rPr>
          <w:rFonts w:ascii="Palatino Linotype" w:hAnsi="Palatino Linotype" w:cs="Arial"/>
          <w:i/>
          <w:sz w:val="22"/>
          <w:szCs w:val="22"/>
        </w:rPr>
      </w:pPr>
      <w:r w:rsidRPr="000D63EB">
        <w:rPr>
          <w:rFonts w:ascii="Palatino Linotype" w:hAnsi="Palatino Linotype" w:cs="Arial"/>
          <w:b/>
          <w:bCs/>
          <w:i/>
          <w:sz w:val="22"/>
          <w:szCs w:val="22"/>
        </w:rPr>
        <w:t xml:space="preserve">“Artículo 92. </w:t>
      </w:r>
      <w:r w:rsidRPr="000D63EB">
        <w:rPr>
          <w:rFonts w:ascii="Palatino Linotype"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5301D" w:rsidRPr="000D63EB" w:rsidRDefault="00C5301D" w:rsidP="00C5301D">
      <w:pPr>
        <w:autoSpaceDE w:val="0"/>
        <w:autoSpaceDN w:val="0"/>
        <w:adjustRightInd w:val="0"/>
        <w:spacing w:line="276" w:lineRule="auto"/>
        <w:ind w:left="851" w:right="902"/>
        <w:jc w:val="both"/>
        <w:rPr>
          <w:rFonts w:ascii="Palatino Linotype" w:hAnsi="Palatino Linotype" w:cs="Arial"/>
          <w:i/>
          <w:sz w:val="22"/>
          <w:szCs w:val="22"/>
        </w:rPr>
      </w:pPr>
      <w:r w:rsidRPr="000D63EB">
        <w:rPr>
          <w:rFonts w:ascii="Palatino Linotype" w:hAnsi="Palatino Linotype" w:cs="Arial"/>
          <w:b/>
          <w:bCs/>
          <w:i/>
          <w:sz w:val="22"/>
          <w:szCs w:val="22"/>
        </w:rPr>
        <w:t>.</w:t>
      </w:r>
      <w:r w:rsidRPr="000D63EB">
        <w:rPr>
          <w:rFonts w:ascii="Palatino Linotype" w:hAnsi="Palatino Linotype" w:cs="Arial"/>
          <w:i/>
          <w:sz w:val="22"/>
          <w:szCs w:val="22"/>
        </w:rPr>
        <w:t xml:space="preserve"> . .</w:t>
      </w:r>
    </w:p>
    <w:p w:rsidR="00C5301D" w:rsidRPr="000D63EB" w:rsidRDefault="00C5301D" w:rsidP="00C5301D">
      <w:pPr>
        <w:autoSpaceDE w:val="0"/>
        <w:autoSpaceDN w:val="0"/>
        <w:adjustRightInd w:val="0"/>
        <w:spacing w:line="276" w:lineRule="auto"/>
        <w:ind w:left="851" w:right="902"/>
        <w:jc w:val="both"/>
        <w:rPr>
          <w:rFonts w:ascii="Palatino Linotype" w:hAnsi="Palatino Linotype" w:cs="Arial"/>
          <w:i/>
          <w:sz w:val="22"/>
          <w:szCs w:val="22"/>
        </w:rPr>
      </w:pPr>
      <w:r w:rsidRPr="000D63EB">
        <w:rPr>
          <w:rFonts w:ascii="Palatino Linotype" w:hAnsi="Palatino Linotype" w:cs="Arial"/>
          <w:b/>
          <w:bCs/>
          <w:i/>
          <w:sz w:val="22"/>
          <w:szCs w:val="22"/>
        </w:rPr>
        <w:t xml:space="preserve">XI. </w:t>
      </w:r>
      <w:r w:rsidRPr="000D63EB">
        <w:rPr>
          <w:rFonts w:ascii="Palatino Linotype" w:hAnsi="Palatino Linotype" w:cs="Arial"/>
          <w:i/>
          <w:sz w:val="22"/>
          <w:szCs w:val="22"/>
        </w:rPr>
        <w:t>Las contrataciones de servicios profesionales por honorarios, señalando los nombres de los prestadores de servicios, los servicios contratados, el monto de los honorarios y el periodo de contratación;</w:t>
      </w:r>
    </w:p>
    <w:p w:rsidR="00586C95" w:rsidRPr="000D63EB" w:rsidRDefault="00586C95" w:rsidP="00C5301D">
      <w:pPr>
        <w:autoSpaceDE w:val="0"/>
        <w:autoSpaceDN w:val="0"/>
        <w:adjustRightInd w:val="0"/>
        <w:spacing w:line="276" w:lineRule="auto"/>
        <w:ind w:left="851" w:right="902"/>
        <w:jc w:val="both"/>
        <w:rPr>
          <w:rFonts w:ascii="Palatino Linotype" w:hAnsi="Palatino Linotype" w:cs="Arial"/>
          <w:i/>
          <w:sz w:val="22"/>
          <w:szCs w:val="22"/>
        </w:rPr>
      </w:pPr>
      <w:r w:rsidRPr="000D63EB">
        <w:rPr>
          <w:rFonts w:ascii="Palatino Linotype" w:hAnsi="Palatino Linotype" w:cs="Arial"/>
          <w:b/>
          <w:bCs/>
          <w:i/>
          <w:sz w:val="22"/>
          <w:szCs w:val="22"/>
        </w:rPr>
        <w:t>.</w:t>
      </w:r>
      <w:r w:rsidRPr="000D63EB">
        <w:rPr>
          <w:rFonts w:ascii="Palatino Linotype" w:hAnsi="Palatino Linotype" w:cs="Arial"/>
          <w:i/>
          <w:sz w:val="22"/>
          <w:szCs w:val="22"/>
        </w:rPr>
        <w:t xml:space="preserve"> . .</w:t>
      </w:r>
    </w:p>
    <w:p w:rsidR="000778E8" w:rsidRPr="000D63EB" w:rsidRDefault="000778E8" w:rsidP="000778E8">
      <w:pPr>
        <w:autoSpaceDE w:val="0"/>
        <w:autoSpaceDN w:val="0"/>
        <w:adjustRightInd w:val="0"/>
        <w:spacing w:line="276" w:lineRule="auto"/>
        <w:ind w:left="851" w:right="902"/>
        <w:jc w:val="both"/>
        <w:rPr>
          <w:rFonts w:ascii="Palatino Linotype" w:hAnsi="Palatino Linotype" w:cs="Arial"/>
          <w:i/>
          <w:sz w:val="22"/>
          <w:szCs w:val="22"/>
        </w:rPr>
      </w:pPr>
      <w:r w:rsidRPr="000D63EB">
        <w:rPr>
          <w:rFonts w:ascii="Palatino Linotype" w:hAnsi="Palatino Linotype" w:cs="Arial"/>
          <w:b/>
          <w:i/>
          <w:sz w:val="22"/>
          <w:szCs w:val="22"/>
        </w:rPr>
        <w:t>XXXVIII.</w:t>
      </w:r>
      <w:r w:rsidRPr="000D63EB">
        <w:rPr>
          <w:rFonts w:ascii="Palatino Linotype" w:hAnsi="Palatino Linotype" w:cs="Arial"/>
          <w:i/>
          <w:sz w:val="22"/>
          <w:szCs w:val="22"/>
        </w:rPr>
        <w:t xml:space="preserve"> Servidores públicos: Toda aquella persona que desempeñe un empleo, cargo o comisión en alguno de los poderes del Estado, </w:t>
      </w:r>
      <w:r w:rsidRPr="000D63EB">
        <w:rPr>
          <w:rFonts w:ascii="Palatino Linotype" w:hAnsi="Palatino Linotype" w:cs="Arial"/>
          <w:b/>
          <w:i/>
          <w:sz w:val="22"/>
          <w:szCs w:val="22"/>
        </w:rPr>
        <w:t>en los municipios</w:t>
      </w:r>
      <w:r w:rsidRPr="000D63EB">
        <w:rPr>
          <w:rFonts w:ascii="Palatino Linotype" w:hAnsi="Palatino Linotype" w:cs="Arial"/>
          <w:i/>
          <w:sz w:val="22"/>
          <w:szCs w:val="22"/>
        </w:rPr>
        <w:t xml:space="preserve"> y organismos auxiliares, así como los titulares o quienes hagan sus veces en empresas de participación estatal o municipal, sociedades o asociaciones asimiladas a éstas, en los fideicomisos públicos y en los órganos autónomos. Por lo que toca a los demás trabajadores del sector auxiliar, su calidad de servidores públicos estará determinada por los ordenamientos legales respectivos;</w:t>
      </w:r>
    </w:p>
    <w:p w:rsidR="00C5301D" w:rsidRPr="000D63EB" w:rsidRDefault="00C5301D" w:rsidP="00C5301D">
      <w:pPr>
        <w:autoSpaceDE w:val="0"/>
        <w:autoSpaceDN w:val="0"/>
        <w:adjustRightInd w:val="0"/>
        <w:spacing w:line="276" w:lineRule="auto"/>
        <w:ind w:left="851" w:right="902"/>
        <w:jc w:val="both"/>
        <w:rPr>
          <w:rFonts w:ascii="Palatino Linotype" w:hAnsi="Palatino Linotype" w:cs="Arial"/>
          <w:i/>
          <w:sz w:val="22"/>
          <w:szCs w:val="22"/>
        </w:rPr>
      </w:pPr>
      <w:r w:rsidRPr="000D63EB">
        <w:rPr>
          <w:rFonts w:ascii="Palatino Linotype" w:hAnsi="Palatino Linotype" w:cs="Arial"/>
          <w:bCs/>
          <w:i/>
          <w:sz w:val="22"/>
          <w:szCs w:val="22"/>
        </w:rPr>
        <w:t>.</w:t>
      </w:r>
      <w:r w:rsidRPr="000D63EB">
        <w:rPr>
          <w:rFonts w:ascii="Palatino Linotype" w:hAnsi="Palatino Linotype" w:cs="Arial"/>
          <w:i/>
          <w:sz w:val="22"/>
          <w:szCs w:val="22"/>
        </w:rPr>
        <w:t xml:space="preserve"> . .”</w:t>
      </w:r>
    </w:p>
    <w:p w:rsidR="00305B7C" w:rsidRPr="000D63EB" w:rsidRDefault="00305B7C" w:rsidP="00BD5628">
      <w:pPr>
        <w:spacing w:before="240" w:after="240" w:line="360" w:lineRule="auto"/>
        <w:ind w:right="49"/>
        <w:jc w:val="both"/>
        <w:rPr>
          <w:rFonts w:ascii="Palatino Linotype" w:hAnsi="Palatino Linotype"/>
        </w:rPr>
      </w:pPr>
      <w:r w:rsidRPr="000D63EB">
        <w:rPr>
          <w:rFonts w:ascii="Palatino Linotype" w:hAnsi="Palatino Linotype"/>
        </w:rPr>
        <w:lastRenderedPageBreak/>
        <w:t xml:space="preserve">De igual forma el nombre de la ex servidora y actora en el convenio en cuestión es público en términos de lo que establece el artículo 23 </w:t>
      </w:r>
      <w:r w:rsidR="00586C95" w:rsidRPr="000D63EB">
        <w:rPr>
          <w:rFonts w:ascii="Palatino Linotype" w:hAnsi="Palatino Linotype"/>
        </w:rPr>
        <w:t>párrafo</w:t>
      </w:r>
      <w:r w:rsidRPr="000D63EB">
        <w:rPr>
          <w:rFonts w:ascii="Palatino Linotype" w:hAnsi="Palatino Linotype"/>
        </w:rPr>
        <w:t xml:space="preserve"> segundo de la Ley en cita, como se observa a continuación:</w:t>
      </w:r>
    </w:p>
    <w:p w:rsidR="00305B7C" w:rsidRPr="000D63EB" w:rsidRDefault="00305B7C" w:rsidP="00305B7C">
      <w:pPr>
        <w:autoSpaceDE w:val="0"/>
        <w:autoSpaceDN w:val="0"/>
        <w:adjustRightInd w:val="0"/>
        <w:ind w:left="851" w:right="899"/>
        <w:jc w:val="both"/>
        <w:rPr>
          <w:rFonts w:ascii="Palatino Linotype" w:hAnsi="Palatino Linotype" w:cs="Arial"/>
          <w:i/>
          <w:sz w:val="22"/>
          <w:szCs w:val="22"/>
        </w:rPr>
      </w:pPr>
      <w:r w:rsidRPr="000D63EB">
        <w:rPr>
          <w:rFonts w:ascii="Palatino Linotype" w:hAnsi="Palatino Linotype" w:cs="Arial"/>
          <w:b/>
          <w:bCs/>
          <w:i/>
          <w:sz w:val="22"/>
          <w:szCs w:val="22"/>
        </w:rPr>
        <w:t xml:space="preserve">Artículo 23. </w:t>
      </w:r>
      <w:r w:rsidRPr="000D63EB">
        <w:rPr>
          <w:rFonts w:ascii="Palatino Linotype" w:hAnsi="Palatino Linotype" w:cs="Arial"/>
          <w:i/>
          <w:sz w:val="22"/>
          <w:szCs w:val="22"/>
        </w:rPr>
        <w:t>Son sujetos obligados a transparentar y permitir el acceso a su información y proteger los datos personales que obren en su poder:</w:t>
      </w:r>
    </w:p>
    <w:p w:rsidR="00305B7C" w:rsidRPr="000D63EB" w:rsidRDefault="00305B7C" w:rsidP="00305B7C">
      <w:pPr>
        <w:autoSpaceDE w:val="0"/>
        <w:autoSpaceDN w:val="0"/>
        <w:adjustRightInd w:val="0"/>
        <w:ind w:left="851" w:right="899"/>
        <w:jc w:val="both"/>
        <w:rPr>
          <w:rFonts w:ascii="Palatino Linotype" w:hAnsi="Palatino Linotype" w:cs="Arial"/>
          <w:i/>
          <w:sz w:val="22"/>
          <w:szCs w:val="22"/>
          <w:lang w:val="es-MX"/>
        </w:rPr>
      </w:pPr>
      <w:r w:rsidRPr="000D63EB">
        <w:rPr>
          <w:rFonts w:ascii="Palatino Linotype" w:hAnsi="Palatino Linotype" w:cs="Arial"/>
          <w:b/>
          <w:bCs/>
          <w:i/>
          <w:sz w:val="22"/>
          <w:szCs w:val="22"/>
        </w:rPr>
        <w:t>.</w:t>
      </w:r>
      <w:r w:rsidRPr="000D63EB">
        <w:rPr>
          <w:rFonts w:ascii="Palatino Linotype" w:hAnsi="Palatino Linotype" w:cs="Arial"/>
          <w:i/>
          <w:sz w:val="22"/>
          <w:szCs w:val="22"/>
          <w:lang w:val="es-MX"/>
        </w:rPr>
        <w:t xml:space="preserve"> . .</w:t>
      </w:r>
    </w:p>
    <w:p w:rsidR="00305B7C" w:rsidRPr="000D63EB" w:rsidRDefault="00305B7C" w:rsidP="00305B7C">
      <w:pPr>
        <w:autoSpaceDE w:val="0"/>
        <w:autoSpaceDN w:val="0"/>
        <w:adjustRightInd w:val="0"/>
        <w:ind w:left="851" w:right="899"/>
        <w:jc w:val="both"/>
        <w:rPr>
          <w:rFonts w:ascii="Palatino Linotype" w:hAnsi="Palatino Linotype" w:cs="Arial"/>
          <w:i/>
          <w:sz w:val="22"/>
          <w:szCs w:val="22"/>
          <w:lang w:val="es-MX"/>
        </w:rPr>
      </w:pPr>
      <w:r w:rsidRPr="000D63EB">
        <w:rPr>
          <w:rFonts w:ascii="Palatino Linotype" w:hAnsi="Palatino Linotype" w:cs="Arial"/>
          <w:i/>
          <w:sz w:val="22"/>
          <w:szCs w:val="22"/>
        </w:rPr>
        <w:t xml:space="preserve">Los sujetos obligados deberán hacer pública toda aquella información relativa a los </w:t>
      </w:r>
      <w:r w:rsidRPr="000D63EB">
        <w:rPr>
          <w:rFonts w:ascii="Palatino Linotype" w:hAnsi="Palatino Linotype" w:cs="Arial"/>
          <w:b/>
          <w:i/>
          <w:sz w:val="22"/>
          <w:szCs w:val="22"/>
          <w:u w:val="single"/>
        </w:rPr>
        <w:t>montos y las personas a quienes entreguen, por cualquier motivo, recursos públicos</w:t>
      </w:r>
      <w:r w:rsidRPr="000D63EB">
        <w:rPr>
          <w:rFonts w:ascii="Palatino Linotype" w:hAnsi="Palatino Linotype" w:cs="Arial"/>
          <w:i/>
          <w:sz w:val="22"/>
          <w:szCs w:val="22"/>
        </w:rPr>
        <w:t>, así como los informes que dichas personas les entreguen sobre el uso y destino de dichos recursos.</w:t>
      </w:r>
    </w:p>
    <w:p w:rsidR="00B90943" w:rsidRPr="000D63EB" w:rsidRDefault="00B90943" w:rsidP="00BD5628">
      <w:pPr>
        <w:spacing w:before="240" w:after="240" w:line="360" w:lineRule="auto"/>
        <w:ind w:right="49"/>
        <w:jc w:val="both"/>
        <w:rPr>
          <w:rFonts w:ascii="Palatino Linotype" w:hAnsi="Palatino Linotype"/>
        </w:rPr>
      </w:pPr>
      <w:r w:rsidRPr="000D63EB">
        <w:rPr>
          <w:rFonts w:ascii="Palatino Linotype" w:hAnsi="Palatino Linotype"/>
        </w:rPr>
        <w:t>A mayor abundamiento se inserta un convenio a efecto de señalar lo manifestado en el párrafo</w:t>
      </w:r>
      <w:r w:rsidR="000778E8" w:rsidRPr="000D63EB">
        <w:rPr>
          <w:rFonts w:ascii="Palatino Linotype" w:hAnsi="Palatino Linotype"/>
        </w:rPr>
        <w:t xml:space="preserve"> que antecede:</w:t>
      </w:r>
    </w:p>
    <w:p w:rsidR="000778E8" w:rsidRPr="000D63EB" w:rsidRDefault="00586C95" w:rsidP="00BD5628">
      <w:pPr>
        <w:spacing w:before="240" w:after="240" w:line="360" w:lineRule="auto"/>
        <w:ind w:right="49"/>
        <w:jc w:val="both"/>
        <w:rPr>
          <w:rFonts w:ascii="Palatino Linotype" w:hAnsi="Palatino Linotype"/>
        </w:rPr>
      </w:pPr>
      <w:r w:rsidRPr="000D63EB">
        <w:rPr>
          <w:noProof/>
          <w:lang w:val="es-MX" w:eastAsia="es-MX"/>
        </w:rPr>
        <mc:AlternateContent>
          <mc:Choice Requires="wps">
            <w:drawing>
              <wp:anchor distT="0" distB="0" distL="114300" distR="114300" simplePos="0" relativeHeight="251755520" behindDoc="0" locked="0" layoutInCell="1" allowOverlap="1">
                <wp:simplePos x="0" y="0"/>
                <wp:positionH relativeFrom="column">
                  <wp:posOffset>4533265</wp:posOffset>
                </wp:positionH>
                <wp:positionV relativeFrom="paragraph">
                  <wp:posOffset>3311525</wp:posOffset>
                </wp:positionV>
                <wp:extent cx="1435100" cy="203200"/>
                <wp:effectExtent l="57150" t="19050" r="0" b="101600"/>
                <wp:wrapNone/>
                <wp:docPr id="17" name="Flecha izquierda 17"/>
                <wp:cNvGraphicFramePr/>
                <a:graphic xmlns:a="http://schemas.openxmlformats.org/drawingml/2006/main">
                  <a:graphicData uri="http://schemas.microsoft.com/office/word/2010/wordprocessingShape">
                    <wps:wsp>
                      <wps:cNvSpPr/>
                      <wps:spPr>
                        <a:xfrm>
                          <a:off x="0" y="0"/>
                          <a:ext cx="1435100" cy="20320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8A98A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7" o:spid="_x0000_s1026" type="#_x0000_t66" style="position:absolute;margin-left:356.95pt;margin-top:260.75pt;width:113pt;height:16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TOgQIAAJkFAAAOAAAAZHJzL2Uyb0RvYy54bWysVN1P2zAQf5+0/8Hy+0hTytgqUlSBOk1C&#10;gAYTz65jt5Ycnzm7Tctfv7OTBsaQkND64N7lfvf9cXa+ayzbKgwGXMXLoxFnykmojVtV/Pf94ss3&#10;zkIUrhYWnKr4XgV+Pvv86az1UzWGNdhaISMjLkxbX/F1jH5aFEGuVSPCEXjlSKgBGxGJxVVRo2jJ&#10;emOL8Wj0tWgBa48gVQj09bIT8lm2r7WS8UbroCKzFafYYn4xv8v0FrMzMV2h8Gsj+zDEB6JohHHk&#10;dDB1KaJgGzT/mGqMRAig45GEpgCtjVQ5B8qmHL3K5m4tvMq5UHGCH8oU/p9Zeb29RWZq6t0pZ040&#10;1KOFVXItmHl63BiFtWAkojq1PkwJfudvsecCkSnpncYm/VM6bJdrux9qq3aRSfpYTo5PyhG1QJJs&#10;PDqm5iWjxbO2xxB/KGhYIipulY5zRGhzXcX2KsQOf8AljwGsqRfG2szganlhkW0FNXuxGNGvd/EX&#10;zLqPaVKoSbVIdegyz1TcW5UMWvdLaapkyjWHnGdYDQEJKZWLZR9RRic1TcEPisfvK/b4pKryfA/K&#10;4/eVB43sGVwclBvjAN8yYIeQdYc/VKDLO5VgCfWehgih267g5cJQC69EiLcCaZ2o63Qi4g092kJb&#10;cegpztaAT299T3iacpJy1tJ6Vjw8bgQqzuxPR/P/vZxM0j5nZnJyOiYGX0qWLyVu01wADUVJx8jL&#10;TCZ8tAdSIzQPdEnmySuJhJPku+Iy4oG5iN3ZoFsk1XyeYbTDXsQrd+floetpOu93DwJ9P8eRNuAa&#10;Dqsspq8mucOmfjiYbyJok8f8ua59vWn/87b0tyodmJd8Rj1f1NkfAAAA//8DAFBLAwQUAAYACAAA&#10;ACEAgwjfpt8AAAALAQAADwAAAGRycy9kb3ducmV2LnhtbEyPwU6DQBCG7ya+w2ZMvBC7UAQFWRpj&#10;9NR4sLX3hR0BZWcJu23x7R1Pepx/vvzzTbVZ7ChOOPvBkYJkFYNAap0ZqFPwvn+5uQfhgyajR0eo&#10;4Bs9bOrLi0qXxp3pDU+70AkuIV9qBX0IUymlb3u02q/chMS7DzdbHXicO2lmfeZyO8p1HOfS6oH4&#10;Qq8nfOqx/dodrQIXbW+jz+f963YeDkl+oDbKG6/U9dXy+AAi4BL+YPjVZ3Wo2alxRzJejArukrRg&#10;VEG2TjIQTBRpwUnDSZZmIOtK/v+h/gEAAP//AwBQSwECLQAUAAYACAAAACEAtoM4kv4AAADhAQAA&#10;EwAAAAAAAAAAAAAAAAAAAAAAW0NvbnRlbnRfVHlwZXNdLnhtbFBLAQItABQABgAIAAAAIQA4/SH/&#10;1gAAAJQBAAALAAAAAAAAAAAAAAAAAC8BAABfcmVscy8ucmVsc1BLAQItABQABgAIAAAAIQCcruTO&#10;gQIAAJkFAAAOAAAAAAAAAAAAAAAAAC4CAABkcnMvZTJvRG9jLnhtbFBLAQItABQABgAIAAAAIQCD&#10;CN+m3wAAAAsBAAAPAAAAAAAAAAAAAAAAANsEAABkcnMvZG93bnJldi54bWxQSwUGAAAAAAQABADz&#10;AAAA5wUAAAAA&#10;" adj="1529" fillcolor="red" strokecolor="red">
                <v:shadow on="t" color="black" opacity="22937f" origin=",.5" offset="0,.63889mm"/>
              </v:shape>
            </w:pict>
          </mc:Fallback>
        </mc:AlternateContent>
      </w:r>
      <w:r w:rsidRPr="000D63EB">
        <w:rPr>
          <w:noProof/>
          <w:lang w:val="es-MX" w:eastAsia="es-MX"/>
        </w:rPr>
        <mc:AlternateContent>
          <mc:Choice Requires="wps">
            <w:drawing>
              <wp:anchor distT="0" distB="0" distL="114300" distR="114300" simplePos="0" relativeHeight="251754496" behindDoc="0" locked="0" layoutInCell="1" allowOverlap="1">
                <wp:simplePos x="0" y="0"/>
                <wp:positionH relativeFrom="column">
                  <wp:posOffset>-165735</wp:posOffset>
                </wp:positionH>
                <wp:positionV relativeFrom="paragraph">
                  <wp:posOffset>1692275</wp:posOffset>
                </wp:positionV>
                <wp:extent cx="1149350" cy="146050"/>
                <wp:effectExtent l="57150" t="38100" r="0" b="120650"/>
                <wp:wrapNone/>
                <wp:docPr id="16" name="Flecha derecha 16"/>
                <wp:cNvGraphicFramePr/>
                <a:graphic xmlns:a="http://schemas.openxmlformats.org/drawingml/2006/main">
                  <a:graphicData uri="http://schemas.microsoft.com/office/word/2010/wordprocessingShape">
                    <wps:wsp>
                      <wps:cNvSpPr/>
                      <wps:spPr>
                        <a:xfrm>
                          <a:off x="0" y="0"/>
                          <a:ext cx="1149350" cy="1460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FD8F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 o:spid="_x0000_s1026" type="#_x0000_t13" style="position:absolute;margin-left:-13.05pt;margin-top:133.25pt;width:90.5pt;height:11.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BSfgIAAJgFAAAOAAAAZHJzL2Uyb0RvYy54bWysVF9P2zAQf5+072D5faQphY2KFFWgTpMQ&#10;Q4OJZ+PYjSXH553dpt2n39lJA2NISGh5cO589zvf//OLXWvZVmEw4CpeHk04U05Cbdy64j/vV5++&#10;cBaicLWw4FTF9yrwi8XHD+edn6spNGBrhYyMuDDvfMWbGP28KIJsVCvCEXjlSKgBWxGJxXVRo+jI&#10;emuL6WRyWnSAtUeQKgS6veqFfJHta61k/K51UJHZipNvMZ+Yz8d0FotzMV+j8I2RgxviHV60wjh6&#10;dDR1JaJgGzT/mGqNRAig45GEtgCtjVQ5BoqmnLyI5q4RXuVYKDnBj2kK/8+svNneIjM11e6UMyda&#10;qtHKKtkIRoXJfxJQljof5qR8529x4AKRKeSdxjb9KRi2y5ndj5lVu8gkXZbl7Oz4hAogSVbOTidE&#10;k5niCe0xxK8KWpaIiqNZN3GJCF1Oq9heh9gDDorpyQDW1CtjbWZw/XhpkW0F1Xq1mtA3vPGXmnXv&#10;Q5KvCVqkRPShZyrurUoGrfuhNCUyBZtdzi2sRoeElMrFcvAoayeYJudH4PHbwEE/QVVu7xE8fRs8&#10;IvLL4OIIbo0DfM2AHV3Wvf4hA33cKQWPUO+phxD64QpergzV8FqEeCuQponKThsifqdDW+gqDgPF&#10;WQP4+7X7pE9NTlLOOprOiodfG4GKM/vNUfuflbNZGufMzE4+T4nB55LH5xK3aS+BmqKkXeRlJpN+&#10;tAdSI7QPtEiW6VUSCSfp7YrLiAfmMvZbg1aRVMtlVqMR9iJeuzsvD1VP3Xm/exDoh0aONAI3cJhk&#10;MX/Ryb1uqoeD5SaCNrnNn/I65JvGP4/LsKrSfnnOZ62nhbr4AwAA//8DAFBLAwQUAAYACAAAACEA&#10;WNwbceAAAAALAQAADwAAAGRycy9kb3ducmV2LnhtbEyPy27CMBBF95X6D9ZU6g6cRE0EIQ5CSLBh&#10;UQJ8gBNPHmo8DrGB9O9rVnQ5M0d3zs3Wk+7ZHUfbGRIQzgNgSJVRHTUCLufdbAHMOklK9oZQwC9a&#10;WOfvb5lMlXlQgfeTa5gPIZtKAa1zQ8q5rVrU0s7NgORvtRm1dH4cG65G+fDhuudRECRcy478h1YO&#10;uG2x+jndtIBvW2yO5Ta8HvYHW+9dya/Frhbi82ParIA5nNwLhqe+V4fcO5XmRsqyXsAsSkKPCoiS&#10;JAb2JOKvJbDSbxbLGHie8f8d8j8AAAD//wMAUEsBAi0AFAAGAAgAAAAhALaDOJL+AAAA4QEAABMA&#10;AAAAAAAAAAAAAAAAAAAAAFtDb250ZW50X1R5cGVzXS54bWxQSwECLQAUAAYACAAAACEAOP0h/9YA&#10;AACUAQAACwAAAAAAAAAAAAAAAAAvAQAAX3JlbHMvLnJlbHNQSwECLQAUAAYACAAAACEAUn2gUn4C&#10;AACYBQAADgAAAAAAAAAAAAAAAAAuAgAAZHJzL2Uyb0RvYy54bWxQSwECLQAUAAYACAAAACEAWNwb&#10;ceAAAAALAQAADwAAAAAAAAAAAAAAAADYBAAAZHJzL2Rvd25yZXYueG1sUEsFBgAAAAAEAAQA8wAA&#10;AOUFAAAAAA==&#10;" adj="20228" fillcolor="red" strokecolor="red">
                <v:shadow on="t" color="black" opacity="22937f" origin=",.5" offset="0,.63889mm"/>
              </v:shape>
            </w:pict>
          </mc:Fallback>
        </mc:AlternateContent>
      </w:r>
      <w:r w:rsidRPr="000D63EB">
        <w:rPr>
          <w:noProof/>
          <w:lang w:val="es-MX" w:eastAsia="es-MX"/>
        </w:rPr>
        <mc:AlternateContent>
          <mc:Choice Requires="wps">
            <w:drawing>
              <wp:anchor distT="0" distB="0" distL="114300" distR="114300" simplePos="0" relativeHeight="251753472" behindDoc="0" locked="0" layoutInCell="1" allowOverlap="1">
                <wp:simplePos x="0" y="0"/>
                <wp:positionH relativeFrom="column">
                  <wp:posOffset>-26035</wp:posOffset>
                </wp:positionH>
                <wp:positionV relativeFrom="paragraph">
                  <wp:posOffset>1254125</wp:posOffset>
                </wp:positionV>
                <wp:extent cx="996950" cy="146050"/>
                <wp:effectExtent l="57150" t="38100" r="0" b="120650"/>
                <wp:wrapNone/>
                <wp:docPr id="15" name="Flecha derecha 15"/>
                <wp:cNvGraphicFramePr/>
                <a:graphic xmlns:a="http://schemas.openxmlformats.org/drawingml/2006/main">
                  <a:graphicData uri="http://schemas.microsoft.com/office/word/2010/wordprocessingShape">
                    <wps:wsp>
                      <wps:cNvSpPr/>
                      <wps:spPr>
                        <a:xfrm>
                          <a:off x="0" y="0"/>
                          <a:ext cx="996950" cy="1460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43D181" id="Flecha derecha 15" o:spid="_x0000_s1026" type="#_x0000_t13" style="position:absolute;margin-left:-2.05pt;margin-top:98.75pt;width:78.5pt;height:11.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85gAIAAJcFAAAOAAAAZHJzL2Uyb0RvYy54bWysVN1r2zAQfx/sfxB6X51kabeEOiW0ZAxK&#10;W9aOPiuyFAtknXZS4mR//U6y43ZdoVDmB/lO96G7332cX+wby3YKgwFX8vHJiDPlJFTGbUr+82H1&#10;6StnIQpXCQtOlfygAr9YfPxw3vq5mkANtlLIyIkL89aXvI7Rz4siyFo1IpyAV46EGrARkVjcFBWK&#10;lrw3tpiMRmdFC1h5BKlCoNurTsgX2b/WSsZbrYOKzJacYov5xHyu01kszsV8g8LXRvZhiHdE0Qjj&#10;6NHB1ZWIgm3R/OOqMRIhgI4nEpoCtDZS5Rwom/HoRTb3tfAq50LgBD/AFP6fW3mzu0NmKqrdKWdO&#10;NFSjlVWyFowKk/8kIJRaH+akfO/vsOcCkSnlvcYm/SkZts/IHgZk1T4ySZez2dnslPCXJBpPz0ZE&#10;k5fiydhjiN8UNCwRJUezqeMSEdqMqthdh9gZHBXTiwGsqVbG2szgZn1pke0ElXq1GtHXv/GXmnXv&#10;s6RYk2mRcOgyz1Q8WJUcWvdDacKRch3nkHMHqyEgIaVycdxHlLWTmabgB8PPbxv2+slU5e4ejCdv&#10;Gw8W+WVwcTBujAN8zYEdQtad/hGBLu8EwRqqA7UQQjdbwcuVoRpeixDvBNIwUdlpQcRbOrSFtuTQ&#10;U5zVgL9fu0/61OMk5ayl4Sx5+LUVqDiz3x11/2w8naZpzsz09MuEGHwuWT+XuG1zCdQUY1pFXmYy&#10;6Ud7JDVC80h7ZJleJZFwkt4uuYx4ZC5jtzRoE0m1XGY1mmAv4rW79/JY9dSdD/tHgb5v5EgTcAPH&#10;QRbzF53c6aZ6OFhuI2iT2/wJ1x5vmv48Lv2mSuvlOZ+1nvbp4g8AAAD//wMAUEsDBBQABgAIAAAA&#10;IQCV3pFz4AAAAAoBAAAPAAAAZHJzL2Rvd25yZXYueG1sTI/BTsMwDIbvSLxDZCRuW7pqZaw0nRBi&#10;aBwmQTdp17QxbUXiVE3WhbcnO8HR9qff319sgtFswtH1lgQs5gkwpMaqnloBx8N29gjMeUlKakso&#10;4AcdbMrbm0Lmyl7oE6fKtyyGkMulgM77IefcNR0a6eZ2QIq3Lzsa6eM4tlyN8hLDjeZpkjxwI3uK&#10;Hzo54EuHzXd1NgJO+xW3y20bJu0/3o/V6+4t1Dsh7u/C8xMwj8H/wXDVj+pQRqfankk5pgXMlotI&#10;xv16lQG7Alm6BlYLSNMkA14W/H+F8hcAAP//AwBQSwECLQAUAAYACAAAACEAtoM4kv4AAADhAQAA&#10;EwAAAAAAAAAAAAAAAAAAAAAAW0NvbnRlbnRfVHlwZXNdLnhtbFBLAQItABQABgAIAAAAIQA4/SH/&#10;1gAAAJQBAAALAAAAAAAAAAAAAAAAAC8BAABfcmVscy8ucmVsc1BLAQItABQABgAIAAAAIQC2uD85&#10;gAIAAJcFAAAOAAAAAAAAAAAAAAAAAC4CAABkcnMvZTJvRG9jLnhtbFBLAQItABQABgAIAAAAIQCV&#10;3pFz4AAAAAoBAAAPAAAAAAAAAAAAAAAAANoEAABkcnMvZG93bnJldi54bWxQSwUGAAAAAAQABADz&#10;AAAA5wUAAAAA&#10;" adj="20018" fillcolor="red" strokecolor="red">
                <v:shadow on="t" color="black" opacity="22937f" origin=",.5" offset="0,.63889mm"/>
              </v:shape>
            </w:pict>
          </mc:Fallback>
        </mc:AlternateContent>
      </w:r>
      <w:r w:rsidRPr="000D63EB">
        <w:rPr>
          <w:noProof/>
          <w:lang w:val="es-MX" w:eastAsia="es-MX"/>
        </w:rPr>
        <mc:AlternateContent>
          <mc:Choice Requires="wps">
            <w:drawing>
              <wp:anchor distT="0" distB="0" distL="114300" distR="114300" simplePos="0" relativeHeight="251752448" behindDoc="0" locked="0" layoutInCell="1" allowOverlap="1">
                <wp:simplePos x="0" y="0"/>
                <wp:positionH relativeFrom="column">
                  <wp:posOffset>4603115</wp:posOffset>
                </wp:positionH>
                <wp:positionV relativeFrom="paragraph">
                  <wp:posOffset>904875</wp:posOffset>
                </wp:positionV>
                <wp:extent cx="1600200" cy="146050"/>
                <wp:effectExtent l="57150" t="19050" r="0" b="101600"/>
                <wp:wrapNone/>
                <wp:docPr id="9" name="Flecha izquierda 9"/>
                <wp:cNvGraphicFramePr/>
                <a:graphic xmlns:a="http://schemas.openxmlformats.org/drawingml/2006/main">
                  <a:graphicData uri="http://schemas.microsoft.com/office/word/2010/wordprocessingShape">
                    <wps:wsp>
                      <wps:cNvSpPr/>
                      <wps:spPr>
                        <a:xfrm>
                          <a:off x="0" y="0"/>
                          <a:ext cx="1600200" cy="14605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B1AE15" id="Flecha izquierda 9" o:spid="_x0000_s1026" type="#_x0000_t66" style="position:absolute;margin-left:362.45pt;margin-top:71.25pt;width:126pt;height:1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J4ggIAAJcFAAAOAAAAZHJzL2Uyb0RvYy54bWysVN1P2zAQf5+0/8Hy+0jaFTYqUlSBOk1C&#10;gAYTz65jt5Ycnzm7Tctfv7OTBsaQkND64N7lvn/3cXa+ayzbKgwGXMVHRyVnykmojVtV/Pf94st3&#10;zkIUrhYWnKr4XgV+Pvv86az1UzWGNdhaISMnLkxbX/F1jH5aFEGuVSPCEXjlSKgBGxGJxVVRo2jJ&#10;e2OLcVmeFC1g7RGkCoG+XnZCPsv+tVYy3mgdVGS24pRbzC/md5neYnYmpisUfm1kn4b4QBaNMI6C&#10;Dq4uRRRsg+YfV42RCAF0PJLQFKC1kSrXQNWMylfV3K2FV7kWAif4Aabw/9zK6+0tMlNX/JQzJxpq&#10;0cIquRbMPD1ujMJasNOEUuvDlJTv/C32XCAylbzT2KR/KobtMrL7AVm1i0zSx9FJWVK7OJMkG01O&#10;yuMMffFs7THEHwoaloiKW6XjHBHajKrYXoVIYUn/oJciBrCmXhhrM4Or5YVFthXU6sWipF/Km0z+&#10;UrPuY5bkJ5kWCYeu8kzFvVXJoXW/lCYcU6055TzBakhISKlcHPUZZe1kpin5wfDr+4a9fjJVeboH&#10;4/H7xoNFjgwuDsaNcYBvObBDyrrTPyDQ1Z0gWEK9pxFC6HYreLkw1MIrEeKtQFom6jodiHhDj7bQ&#10;Vhx6irM14NNb35M+zThJOWtpOSseHjcCFWf2p6PpPx1NJmmbMzM5/jYmBl9Kli8lbtNcAA3FiE6R&#10;l5lM+tEeSI3QPNAdmaeoJBJOUuyKy4gH5iJ2R4MukVTzeVajDfYiXrk7Lw9dT9N5v3sQ6Ps5jrQB&#10;13BYZDF9NcmdbuqHg/kmgjZ5zJ9x7fGm7c+j3F+qdF5e8lnr+Z7O/gAAAP//AwBQSwMEFAAGAAgA&#10;AAAhAJhRF5rdAAAACwEAAA8AAABkcnMvZG93bnJldi54bWxMj8FOwzAQRO9I/IO1SNyo06hJ2xCn&#10;AiRuSNCCOLvxEkfE68h22vD3LCd63Jmn2Zl6N7tBnDDE3pOC5SIDgdR601On4OP9+W4DIiZNRg+e&#10;UMEPRtg111e1row/0x5Ph9QJDqFYaQU2pbGSMrYWnY4LPyKx9+WD04nP0EkT9JnD3SDzLCul0z3x&#10;B6tHfLLYfh8mp2BvXyfz9vhSOhOX8XMzBGcxKHV7Mz/cg0g4p38Y/upzdWi409FPZKIYFKzz1ZZR&#10;NlZ5AYKJ7bpk5chKWRQgm1pebmh+AQAA//8DAFBLAQItABQABgAIAAAAIQC2gziS/gAAAOEBAAAT&#10;AAAAAAAAAAAAAAAAAAAAAABbQ29udGVudF9UeXBlc10ueG1sUEsBAi0AFAAGAAgAAAAhADj9If/W&#10;AAAAlAEAAAsAAAAAAAAAAAAAAAAALwEAAF9yZWxzLy5yZWxzUEsBAi0AFAAGAAgAAAAhAHmJ0niC&#10;AgAAlwUAAA4AAAAAAAAAAAAAAAAALgIAAGRycy9lMm9Eb2MueG1sUEsBAi0AFAAGAAgAAAAhAJhR&#10;F5rdAAAACwEAAA8AAAAAAAAAAAAAAAAA3AQAAGRycy9kb3ducmV2LnhtbFBLBQYAAAAABAAEAPMA&#10;AADmBQAAAAA=&#10;" adj="986" fillcolor="red" strokecolor="red">
                <v:shadow on="t" color="black" opacity="22937f" origin=",.5" offset="0,.63889mm"/>
              </v:shape>
            </w:pict>
          </mc:Fallback>
        </mc:AlternateContent>
      </w:r>
      <w:r w:rsidRPr="000D63EB">
        <w:rPr>
          <w:noProof/>
          <w:lang w:val="es-MX" w:eastAsia="es-MX"/>
        </w:rPr>
        <mc:AlternateContent>
          <mc:Choice Requires="wps">
            <w:drawing>
              <wp:anchor distT="0" distB="0" distL="114300" distR="114300" simplePos="0" relativeHeight="251751424" behindDoc="0" locked="0" layoutInCell="1" allowOverlap="1">
                <wp:simplePos x="0" y="0"/>
                <wp:positionH relativeFrom="column">
                  <wp:posOffset>2482215</wp:posOffset>
                </wp:positionH>
                <wp:positionV relativeFrom="paragraph">
                  <wp:posOffset>180975</wp:posOffset>
                </wp:positionV>
                <wp:extent cx="1276350" cy="107950"/>
                <wp:effectExtent l="57150" t="19050" r="0" b="101600"/>
                <wp:wrapNone/>
                <wp:docPr id="6" name="Flecha izquierda 6"/>
                <wp:cNvGraphicFramePr/>
                <a:graphic xmlns:a="http://schemas.openxmlformats.org/drawingml/2006/main">
                  <a:graphicData uri="http://schemas.microsoft.com/office/word/2010/wordprocessingShape">
                    <wps:wsp>
                      <wps:cNvSpPr/>
                      <wps:spPr>
                        <a:xfrm>
                          <a:off x="0" y="0"/>
                          <a:ext cx="1276350" cy="10795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8C1DE2" id="Flecha izquierda 6" o:spid="_x0000_s1026" type="#_x0000_t66" style="position:absolute;margin-left:195.45pt;margin-top:14.25pt;width:100.5pt;height: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TIgAIAAJcFAAAOAAAAZHJzL2Uyb0RvYy54bWysVEtPGzEQvlfqf7B8L5sECCVigyJQqkoI&#10;okLF2fHaiSWvx4ydbMKv79i7WShFQkLNwZnZeX/zuLjc1ZZtFQYDruTDowFnykmojFuV/PfD/Nt3&#10;zkIUrhIWnCr5XgV+Of365aLxEzWCNdhKISMnLkwaX/J1jH5SFEGuVS3CEXjlSKgBaxGJxVVRoWjI&#10;e22L0WAwLhrAyiNIFQJ9vW6FfJr9a61kvNM6qMhsySm3mF/M7zK9xfRCTFYo/NrILg3xiSxqYRwF&#10;7V1diyjYBs0/rmojEQLoeCShLkBrI1WugaoZDt5Uc78WXuVaCJzge5jC/3Mrb7cLZKYq+ZgzJ2pq&#10;0dwquRbMPD9tjMJKsHFCqfFhQsr3foEdF4hMJe801umfimG7jOy+R1btIpP0cTg6Gx+fUgMkyYaD&#10;s3OiyU3xYu0xxB8KapaIklul4wwRmoyq2N6E2Oof9FLEANZUc2NtZnC1vLLItoJaPZ8P6NeF+EvN&#10;us9ZUqrJtEg4tJVnKu6tSg6t+6U04ZhqzSnnCVZ9QkJK5eKwyyhrJzNNyfeGxx8bdvrJVOXp7o1H&#10;Hxv3FjkyuNgb18YBvufA9inrVv+AQFt3gmAJ1Z5GCKHdreDl3FALb0SIC4G0TNR1OhDxjh5toSk5&#10;dBRna8Dn974nfZpxknLW0HKWPDxtBCrO7E9H038+PDlJ25yZk9OzETH4WrJ8LXGb+gpoKIZ0irzM&#10;ZNKP9kBqhPqR7sgsRSWRcJJil1xGPDBXsT0adImkms2yGm2wF/HG3Xt56Hqazofdo0DfzXGkDbiF&#10;wyKLyZtJbnVTPxzMNhG0yWP+gmuHN21/3pbuUqXz8prPWi/3dPoHAAD//wMAUEsDBBQABgAIAAAA&#10;IQCNOhU74QAAAAkBAAAPAAAAZHJzL2Rvd25yZXYueG1sTI/LTsMwEEX3SPyDNUjsqN2WoCbEqSLE&#10;S4UFlH6AmwxJIB6H2GlCv55hBcuZObpzbrqebCsO2PvGkYb5TIFAKlzZUKVh93Z3sQLhg6HStI5Q&#10;wzd6WGenJ6lJSjfSKx62oRIcQj4xGuoQukRKX9RojZ+5Dolv7663JvDYV7LszcjhtpULpa6kNQ3x&#10;h9p0eFNj8bkdrAZ1f4uPm+HpYfNCX7vlGI7Pef6h9fnZlF+DCDiFPxh+9VkdMnbau4FKL1oNy1jF&#10;jGpYrCIQDETxnBd7DZdRBDJL5f8G2Q8AAAD//wMAUEsBAi0AFAAGAAgAAAAhALaDOJL+AAAA4QEA&#10;ABMAAAAAAAAAAAAAAAAAAAAAAFtDb250ZW50X1R5cGVzXS54bWxQSwECLQAUAAYACAAAACEAOP0h&#10;/9YAAACUAQAACwAAAAAAAAAAAAAAAAAvAQAAX3JlbHMvLnJlbHNQSwECLQAUAAYACAAAACEABHsU&#10;yIACAACXBQAADgAAAAAAAAAAAAAAAAAuAgAAZHJzL2Uyb0RvYy54bWxQSwECLQAUAAYACAAAACEA&#10;jToVO+EAAAAJAQAADwAAAAAAAAAAAAAAAADaBAAAZHJzL2Rvd25yZXYueG1sUEsFBgAAAAAEAAQA&#10;8wAAAOgFAAAAAA==&#10;" adj="913" fillcolor="red" strokecolor="red">
                <v:shadow on="t" color="black" opacity="22937f" origin=",.5" offset="0,.63889mm"/>
              </v:shape>
            </w:pict>
          </mc:Fallback>
        </mc:AlternateContent>
      </w:r>
      <w:r w:rsidR="00305B7C" w:rsidRPr="000D63EB">
        <w:rPr>
          <w:noProof/>
          <w:lang w:val="es-MX" w:eastAsia="es-MX"/>
        </w:rPr>
        <w:drawing>
          <wp:inline distT="0" distB="0" distL="0" distR="0" wp14:anchorId="38A11BFA" wp14:editId="1A4819D4">
            <wp:extent cx="5715000" cy="4229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888" t="9355" r="25776" b="4112"/>
                    <a:stretch/>
                  </pic:blipFill>
                  <pic:spPr bwMode="auto">
                    <a:xfrm>
                      <a:off x="0" y="0"/>
                      <a:ext cx="5715000" cy="4229100"/>
                    </a:xfrm>
                    <a:prstGeom prst="rect">
                      <a:avLst/>
                    </a:prstGeom>
                    <a:ln>
                      <a:noFill/>
                    </a:ln>
                    <a:extLst>
                      <a:ext uri="{53640926-AAD7-44D8-BBD7-CCE9431645EC}">
                        <a14:shadowObscured xmlns:a14="http://schemas.microsoft.com/office/drawing/2010/main"/>
                      </a:ext>
                    </a:extLst>
                  </pic:spPr>
                </pic:pic>
              </a:graphicData>
            </a:graphic>
          </wp:inline>
        </w:drawing>
      </w:r>
    </w:p>
    <w:p w:rsidR="00117626" w:rsidRPr="000D63EB" w:rsidRDefault="00C5301D" w:rsidP="00BD5628">
      <w:pPr>
        <w:spacing w:before="240" w:after="240" w:line="360" w:lineRule="auto"/>
        <w:ind w:right="49"/>
        <w:jc w:val="both"/>
        <w:rPr>
          <w:rFonts w:ascii="Palatino Linotype" w:hAnsi="Palatino Linotype"/>
        </w:rPr>
      </w:pPr>
      <w:r w:rsidRPr="000D63EB">
        <w:rPr>
          <w:rFonts w:ascii="Palatino Linotype" w:hAnsi="Palatino Linotype"/>
        </w:rPr>
        <w:lastRenderedPageBreak/>
        <w:t xml:space="preserve">Bajo lo anterior, es dable ordenar al </w:t>
      </w:r>
      <w:r w:rsidRPr="000D63EB">
        <w:rPr>
          <w:rFonts w:ascii="Palatino Linotype" w:hAnsi="Palatino Linotype"/>
          <w:b/>
        </w:rPr>
        <w:t>SUJETO OBLIGADO</w:t>
      </w:r>
      <w:r w:rsidRPr="000D63EB">
        <w:rPr>
          <w:rFonts w:ascii="Palatino Linotype" w:hAnsi="Palatino Linotype"/>
        </w:rPr>
        <w:t xml:space="preserve"> remita al solicitante </w:t>
      </w:r>
      <w:r w:rsidR="00586C95" w:rsidRPr="000D63EB">
        <w:rPr>
          <w:rFonts w:ascii="Palatino Linotype" w:hAnsi="Palatino Linotype"/>
        </w:rPr>
        <w:t>Los convenios derivados de la tramitación de un arreglo conciliatorio en procesos laborales del Ayuntamiento de Valle de Chalco Solidaridad, del 1 de enero de 2016 al 18 de abril de 2018</w:t>
      </w:r>
      <w:r w:rsidRPr="000D63EB">
        <w:rPr>
          <w:rFonts w:ascii="Palatino Linotype" w:hAnsi="Palatino Linotype"/>
        </w:rPr>
        <w:t>, en versión pública.</w:t>
      </w:r>
    </w:p>
    <w:p w:rsidR="00261218" w:rsidRPr="000D63EB" w:rsidRDefault="00261218" w:rsidP="00261218">
      <w:pPr>
        <w:spacing w:line="360" w:lineRule="auto"/>
        <w:jc w:val="both"/>
        <w:rPr>
          <w:rFonts w:ascii="Palatino Linotype" w:hAnsi="Palatino Linotype" w:cs="Arial"/>
        </w:rPr>
      </w:pPr>
      <w:r w:rsidRPr="000D63EB">
        <w:rPr>
          <w:rFonts w:ascii="Palatino Linotype" w:hAnsi="Palatino Linotype" w:cs="Arial"/>
        </w:rPr>
        <w:t>Como se precisó en párrafos que anteceden, referente a los convenios</w:t>
      </w:r>
      <w:r w:rsidR="00305B7C" w:rsidRPr="000D63EB">
        <w:rPr>
          <w:rFonts w:ascii="Palatino Linotype" w:hAnsi="Palatino Linotype" w:cs="Arial"/>
        </w:rPr>
        <w:t xml:space="preserve"> que</w:t>
      </w:r>
      <w:r w:rsidRPr="000D63EB">
        <w:rPr>
          <w:rFonts w:ascii="Palatino Linotype" w:hAnsi="Palatino Linotype" w:cs="Arial"/>
        </w:rPr>
        <w:t xml:space="preserve"> entregó, como ya se citó, omitió adjuntar el Acta del Comité de Transparencia que aprobó la elaboración de las versiones públicas, motivo por el cual se debe ordenar haga entrega de dicha Acta</w:t>
      </w:r>
      <w:r w:rsidR="000778E8" w:rsidRPr="000D63EB">
        <w:rPr>
          <w:rFonts w:ascii="Palatino Linotype" w:hAnsi="Palatino Linotype" w:cs="Arial"/>
        </w:rPr>
        <w:t xml:space="preserve">; sin embargo como quedo asentado, los documentos que </w:t>
      </w:r>
      <w:r w:rsidR="008409F4" w:rsidRPr="000D63EB">
        <w:rPr>
          <w:rFonts w:ascii="Palatino Linotype" w:hAnsi="Palatino Linotype" w:cs="Arial"/>
        </w:rPr>
        <w:t>remitió</w:t>
      </w:r>
      <w:r w:rsidR="000778E8" w:rsidRPr="000D63EB">
        <w:rPr>
          <w:rFonts w:ascii="Palatino Linotype" w:hAnsi="Palatino Linotype" w:cs="Arial"/>
        </w:rPr>
        <w:t xml:space="preserve"> y </w:t>
      </w:r>
      <w:r w:rsidR="008409F4" w:rsidRPr="000D63EB">
        <w:rPr>
          <w:rFonts w:ascii="Palatino Linotype" w:hAnsi="Palatino Linotype" w:cs="Arial"/>
        </w:rPr>
        <w:t xml:space="preserve">en donde </w:t>
      </w:r>
      <w:r w:rsidR="001E0BDC" w:rsidRPr="000D63EB">
        <w:rPr>
          <w:rFonts w:ascii="Palatino Linotype" w:hAnsi="Palatino Linotype" w:cs="Arial"/>
        </w:rPr>
        <w:t>testo</w:t>
      </w:r>
      <w:r w:rsidR="00305B7C" w:rsidRPr="000D63EB">
        <w:rPr>
          <w:rFonts w:ascii="Palatino Linotype" w:hAnsi="Palatino Linotype" w:cs="Arial"/>
        </w:rPr>
        <w:t>, suprimió datos considerados públicos</w:t>
      </w:r>
      <w:r w:rsidR="000778E8" w:rsidRPr="000D63EB">
        <w:rPr>
          <w:rFonts w:ascii="Palatino Linotype" w:hAnsi="Palatino Linotype" w:cs="Arial"/>
        </w:rPr>
        <w:t>,</w:t>
      </w:r>
      <w:r w:rsidR="00305B7C" w:rsidRPr="000D63EB">
        <w:rPr>
          <w:rFonts w:ascii="Palatino Linotype" w:hAnsi="Palatino Linotype" w:cs="Arial"/>
        </w:rPr>
        <w:t xml:space="preserve"> por lo que es dable ordenar nuevamente los documentos señalados ajustándose en todo momento </w:t>
      </w:r>
      <w:r w:rsidR="00075B42" w:rsidRPr="000D63EB">
        <w:rPr>
          <w:rFonts w:ascii="Palatino Linotype" w:hAnsi="Palatino Linotype" w:cs="Arial"/>
        </w:rPr>
        <w:t xml:space="preserve">a lo que establece </w:t>
      </w:r>
      <w:r w:rsidR="008409F4" w:rsidRPr="000D63EB">
        <w:rPr>
          <w:rFonts w:ascii="Palatino Linotype" w:hAnsi="Palatino Linotype" w:cs="Arial"/>
        </w:rPr>
        <w:t xml:space="preserve">la Ley de Transparencia en cita </w:t>
      </w:r>
      <w:r w:rsidR="00075B42" w:rsidRPr="000D63EB">
        <w:rPr>
          <w:rFonts w:ascii="Palatino Linotype" w:hAnsi="Palatino Linotype" w:cs="Arial"/>
        </w:rPr>
        <w:t>y que</w:t>
      </w:r>
      <w:r w:rsidR="000778E8" w:rsidRPr="000D63EB">
        <w:rPr>
          <w:rFonts w:ascii="Palatino Linotype" w:hAnsi="Palatino Linotype" w:cs="Arial"/>
        </w:rPr>
        <w:t xml:space="preserve"> los Sujetos Obligados deben observar, a fin de salvaguardar los derechos</w:t>
      </w:r>
      <w:r w:rsidR="004B0789" w:rsidRPr="000D63EB">
        <w:rPr>
          <w:rFonts w:ascii="Palatino Linotype" w:hAnsi="Palatino Linotype" w:cs="Arial"/>
        </w:rPr>
        <w:t xml:space="preserve"> de acceso a la información pública y la protección de datos personales,</w:t>
      </w:r>
      <w:r w:rsidR="000778E8" w:rsidRPr="000D63EB">
        <w:rPr>
          <w:rFonts w:ascii="Palatino Linotype" w:hAnsi="Palatino Linotype" w:cs="Arial"/>
        </w:rPr>
        <w:t xml:space="preserve"> consagrados en la Constitución Política de los Estados Unidos </w:t>
      </w:r>
      <w:r w:rsidR="004B0789" w:rsidRPr="000D63EB">
        <w:rPr>
          <w:rFonts w:ascii="Palatino Linotype" w:hAnsi="Palatino Linotype" w:cs="Arial"/>
        </w:rPr>
        <w:t>Mexicanos</w:t>
      </w:r>
      <w:r w:rsidR="000778E8" w:rsidRPr="000D63EB">
        <w:rPr>
          <w:rFonts w:ascii="Palatino Linotype" w:hAnsi="Palatino Linotype" w:cs="Arial"/>
        </w:rPr>
        <w:t xml:space="preserve"> y la Constitución </w:t>
      </w:r>
      <w:r w:rsidR="004B0789" w:rsidRPr="000D63EB">
        <w:rPr>
          <w:rFonts w:ascii="Palatino Linotype" w:hAnsi="Palatino Linotype" w:cs="Arial"/>
        </w:rPr>
        <w:t>Política</w:t>
      </w:r>
      <w:r w:rsidR="000778E8" w:rsidRPr="000D63EB">
        <w:rPr>
          <w:rFonts w:ascii="Palatino Linotype" w:hAnsi="Palatino Linotype" w:cs="Arial"/>
        </w:rPr>
        <w:t xml:space="preserve"> del Estado Libre y Soberano de México</w:t>
      </w:r>
      <w:r w:rsidRPr="000D63EB">
        <w:rPr>
          <w:rFonts w:ascii="Palatino Linotype" w:hAnsi="Palatino Linotype" w:cs="Arial"/>
        </w:rPr>
        <w:t>.</w:t>
      </w:r>
    </w:p>
    <w:p w:rsidR="004B0789" w:rsidRPr="000D63EB" w:rsidRDefault="004B0789" w:rsidP="00261218">
      <w:pPr>
        <w:spacing w:line="360" w:lineRule="auto"/>
        <w:jc w:val="both"/>
        <w:rPr>
          <w:rFonts w:ascii="Palatino Linotype" w:hAnsi="Palatino Linotype" w:cs="Arial"/>
          <w:sz w:val="20"/>
        </w:rPr>
      </w:pPr>
    </w:p>
    <w:p w:rsidR="004B0789" w:rsidRPr="000D63EB" w:rsidRDefault="004B0789" w:rsidP="00261218">
      <w:pPr>
        <w:spacing w:line="360" w:lineRule="auto"/>
        <w:jc w:val="both"/>
        <w:rPr>
          <w:rFonts w:ascii="Palatino Linotype" w:hAnsi="Palatino Linotype" w:cs="Arial"/>
        </w:rPr>
      </w:pPr>
      <w:r w:rsidRPr="000D63EB">
        <w:rPr>
          <w:rFonts w:ascii="Palatino Linotype" w:hAnsi="Palatino Linotype" w:cs="Arial"/>
        </w:rPr>
        <w:t xml:space="preserve">Bajo lo anterior, es que </w:t>
      </w:r>
      <w:r w:rsidRPr="000D63EB">
        <w:rPr>
          <w:rFonts w:ascii="Palatino Linotype" w:hAnsi="Palatino Linotype" w:cs="Arial"/>
          <w:b/>
        </w:rPr>
        <w:t>EL SUJETO OBLIGADO</w:t>
      </w:r>
      <w:r w:rsidRPr="000D63EB">
        <w:rPr>
          <w:rFonts w:ascii="Palatino Linotype" w:hAnsi="Palatino Linotype" w:cs="Arial"/>
        </w:rPr>
        <w:t xml:space="preserve"> en observancia de la norma aplicable, debe de garantizar esos derechos; por lo que, para dar</w:t>
      </w:r>
      <w:r w:rsidR="00075B42" w:rsidRPr="000D63EB">
        <w:rPr>
          <w:rFonts w:ascii="Palatino Linotype" w:hAnsi="Palatino Linotype" w:cs="Arial"/>
        </w:rPr>
        <w:t xml:space="preserve"> cumplimiento, </w:t>
      </w:r>
      <w:r w:rsidRPr="000D63EB">
        <w:rPr>
          <w:rFonts w:ascii="Palatino Linotype" w:hAnsi="Palatino Linotype" w:cs="Arial"/>
        </w:rPr>
        <w:t xml:space="preserve">debe de </w:t>
      </w:r>
      <w:r w:rsidR="00075B42" w:rsidRPr="000D63EB">
        <w:rPr>
          <w:rFonts w:ascii="Palatino Linotype" w:hAnsi="Palatino Linotype" w:cs="Arial"/>
        </w:rPr>
        <w:t xml:space="preserve">dar cumplimiento a </w:t>
      </w:r>
      <w:r w:rsidRPr="000D63EB">
        <w:rPr>
          <w:rFonts w:ascii="Palatino Linotype" w:hAnsi="Palatino Linotype" w:cs="Arial"/>
        </w:rPr>
        <w:t xml:space="preserve">la </w:t>
      </w:r>
      <w:r w:rsidR="00ED6582" w:rsidRPr="000D63EB">
        <w:rPr>
          <w:rFonts w:ascii="Palatino Linotype" w:hAnsi="Palatino Linotype" w:cs="Arial"/>
        </w:rPr>
        <w:t>Ley en comento,</w:t>
      </w:r>
      <w:r w:rsidR="007C7E17" w:rsidRPr="000D63EB">
        <w:rPr>
          <w:rFonts w:ascii="Palatino Linotype" w:hAnsi="Palatino Linotype" w:cs="Arial"/>
        </w:rPr>
        <w:t xml:space="preserve"> como se muestra a continuación:</w:t>
      </w:r>
    </w:p>
    <w:p w:rsidR="00ED6582" w:rsidRPr="000D63EB" w:rsidRDefault="00ED6582" w:rsidP="00261218">
      <w:pPr>
        <w:spacing w:line="360" w:lineRule="auto"/>
        <w:jc w:val="both"/>
        <w:rPr>
          <w:rFonts w:ascii="Palatino Linotype" w:hAnsi="Palatino Linotype" w:cs="Arial"/>
          <w:sz w:val="16"/>
        </w:rPr>
      </w:pPr>
    </w:p>
    <w:p w:rsidR="007C7E17" w:rsidRPr="000D63EB" w:rsidRDefault="00ED6582" w:rsidP="00ED6582">
      <w:pPr>
        <w:autoSpaceDE w:val="0"/>
        <w:autoSpaceDN w:val="0"/>
        <w:adjustRightInd w:val="0"/>
        <w:ind w:left="851" w:right="899"/>
        <w:jc w:val="both"/>
        <w:rPr>
          <w:rFonts w:ascii="Palatino Linotype" w:hAnsi="Palatino Linotype" w:cs="Arial"/>
          <w:i/>
          <w:sz w:val="22"/>
          <w:szCs w:val="22"/>
        </w:rPr>
      </w:pPr>
      <w:r w:rsidRPr="000D63EB">
        <w:rPr>
          <w:rFonts w:ascii="Palatino Linotype" w:hAnsi="Palatino Linotype" w:cs="Arial"/>
          <w:b/>
          <w:bCs/>
          <w:i/>
          <w:sz w:val="22"/>
          <w:szCs w:val="22"/>
        </w:rPr>
        <w:t>“</w:t>
      </w:r>
      <w:r w:rsidR="007C7E17" w:rsidRPr="000D63EB">
        <w:rPr>
          <w:rFonts w:ascii="Palatino Linotype" w:hAnsi="Palatino Linotype" w:cs="Arial"/>
          <w:b/>
          <w:bCs/>
          <w:i/>
          <w:sz w:val="22"/>
          <w:szCs w:val="22"/>
        </w:rPr>
        <w:t xml:space="preserve">Artículo 6. </w:t>
      </w:r>
      <w:r w:rsidR="007C7E17" w:rsidRPr="000D63EB">
        <w:rPr>
          <w:rFonts w:ascii="Palatino Linotype" w:hAnsi="Palatino Linotype" w:cs="Arial"/>
          <w:i/>
          <w:sz w:val="22"/>
          <w:szCs w:val="22"/>
        </w:rPr>
        <w:t>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ED6582" w:rsidRPr="000D63EB" w:rsidRDefault="00ED6582" w:rsidP="00ED6582">
      <w:pPr>
        <w:autoSpaceDE w:val="0"/>
        <w:autoSpaceDN w:val="0"/>
        <w:adjustRightInd w:val="0"/>
        <w:ind w:left="851" w:right="899"/>
        <w:jc w:val="both"/>
        <w:rPr>
          <w:rFonts w:ascii="Palatino Linotype" w:hAnsi="Palatino Linotype" w:cs="Arial"/>
          <w:i/>
          <w:sz w:val="22"/>
          <w:szCs w:val="22"/>
          <w:lang w:val="es-MX"/>
        </w:rPr>
      </w:pPr>
      <w:r w:rsidRPr="000D63EB">
        <w:rPr>
          <w:rFonts w:ascii="Palatino Linotype" w:hAnsi="Palatino Linotype" w:cs="Arial"/>
          <w:b/>
          <w:bCs/>
          <w:i/>
          <w:sz w:val="22"/>
          <w:szCs w:val="22"/>
        </w:rPr>
        <w:t xml:space="preserve">Artículo 86. </w:t>
      </w:r>
      <w:r w:rsidRPr="000D63EB">
        <w:rPr>
          <w:rFonts w:ascii="Palatino Linotype" w:hAnsi="Palatino Linotype" w:cs="Arial"/>
          <w:i/>
          <w:sz w:val="22"/>
          <w:szCs w:val="22"/>
        </w:rPr>
        <w:t>Los sujetos obligados serán responsables de los datos personales en su posesión.</w:t>
      </w:r>
    </w:p>
    <w:p w:rsidR="00ED6582" w:rsidRPr="000D63EB" w:rsidRDefault="00ED6582" w:rsidP="00ED6582">
      <w:pPr>
        <w:autoSpaceDE w:val="0"/>
        <w:autoSpaceDN w:val="0"/>
        <w:adjustRightInd w:val="0"/>
        <w:ind w:left="851" w:right="899"/>
        <w:jc w:val="both"/>
        <w:rPr>
          <w:rFonts w:ascii="Palatino Linotype" w:hAnsi="Palatino Linotype" w:cs="Arial"/>
          <w:i/>
          <w:sz w:val="22"/>
          <w:szCs w:val="22"/>
          <w:lang w:val="es-MX"/>
        </w:rPr>
      </w:pPr>
      <w:r w:rsidRPr="000D63EB">
        <w:rPr>
          <w:rFonts w:ascii="Palatino Linotype" w:hAnsi="Palatino Linotype" w:cs="Arial"/>
          <w:b/>
          <w:bCs/>
          <w:i/>
          <w:sz w:val="22"/>
          <w:szCs w:val="22"/>
        </w:rPr>
        <w:lastRenderedPageBreak/>
        <w:t xml:space="preserve">Artículo 122. </w:t>
      </w:r>
      <w:r w:rsidRPr="000D63EB">
        <w:rPr>
          <w:rFonts w:ascii="Palatino Linotype" w:hAnsi="Palatino Linotype" w:cs="Arial"/>
          <w:i/>
          <w:sz w:val="22"/>
          <w:szCs w:val="22"/>
        </w:rPr>
        <w:t>La clasificación es el proceso mediante el cual el sujeto obligado determina que la información en su poder actualiza alguno de los supuestos de reserva o confidencialidad, de conformidad con lo dispuesto en el presente título.</w:t>
      </w:r>
    </w:p>
    <w:p w:rsidR="00ED6582" w:rsidRPr="000D63EB" w:rsidRDefault="00ED6582" w:rsidP="00ED6582">
      <w:pPr>
        <w:autoSpaceDE w:val="0"/>
        <w:autoSpaceDN w:val="0"/>
        <w:adjustRightInd w:val="0"/>
        <w:ind w:left="851" w:right="899"/>
        <w:jc w:val="both"/>
        <w:rPr>
          <w:rFonts w:ascii="Palatino Linotype" w:hAnsi="Palatino Linotype" w:cs="Arial"/>
          <w:i/>
          <w:sz w:val="22"/>
          <w:szCs w:val="22"/>
        </w:rPr>
      </w:pPr>
      <w:r w:rsidRPr="000D63EB">
        <w:rPr>
          <w:rFonts w:ascii="Palatino Linotype" w:hAnsi="Palatino Linotype" w:cs="Arial"/>
          <w:i/>
          <w:sz w:val="22"/>
          <w:szCs w:val="22"/>
        </w:rPr>
        <w:t>Los supuestos de reserva o confidencialidad previstos en las leyes deberán ser acordes con las bases, principios y disposiciones establecidos en la Ley General y, en ningún caso, podrán contravenirla.</w:t>
      </w:r>
    </w:p>
    <w:p w:rsidR="00ED6582" w:rsidRPr="000D63EB" w:rsidRDefault="00ED6582" w:rsidP="00ED6582">
      <w:pPr>
        <w:autoSpaceDE w:val="0"/>
        <w:autoSpaceDN w:val="0"/>
        <w:adjustRightInd w:val="0"/>
        <w:ind w:left="851" w:right="899"/>
        <w:jc w:val="both"/>
        <w:rPr>
          <w:rFonts w:ascii="Palatino Linotype" w:hAnsi="Palatino Linotype" w:cs="Arial"/>
          <w:i/>
          <w:sz w:val="22"/>
          <w:szCs w:val="22"/>
        </w:rPr>
      </w:pPr>
      <w:r w:rsidRPr="000D63EB">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p>
    <w:p w:rsidR="00ED6582" w:rsidRPr="000D63EB" w:rsidRDefault="00ED6582" w:rsidP="00ED6582">
      <w:pPr>
        <w:autoSpaceDE w:val="0"/>
        <w:autoSpaceDN w:val="0"/>
        <w:adjustRightInd w:val="0"/>
        <w:ind w:left="851" w:right="899"/>
        <w:jc w:val="both"/>
        <w:rPr>
          <w:rFonts w:ascii="Palatino Linotype" w:hAnsi="Palatino Linotype" w:cs="Arial"/>
          <w:i/>
          <w:sz w:val="22"/>
          <w:szCs w:val="22"/>
          <w:lang w:val="es-MX"/>
        </w:rPr>
      </w:pPr>
      <w:r w:rsidRPr="000D63EB">
        <w:rPr>
          <w:rFonts w:ascii="Palatino Linotype" w:hAnsi="Palatino Linotype" w:cs="Arial"/>
          <w:b/>
          <w:bCs/>
          <w:i/>
          <w:sz w:val="22"/>
          <w:szCs w:val="22"/>
        </w:rPr>
        <w:t xml:space="preserve">Artículo 131. </w:t>
      </w:r>
      <w:r w:rsidRPr="000D63EB">
        <w:rPr>
          <w:rFonts w:ascii="Palatino Linotype" w:hAnsi="Palatino Linotype" w:cs="Arial"/>
          <w:i/>
          <w:sz w:val="22"/>
          <w:szCs w:val="22"/>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ED6582" w:rsidRPr="000D63EB" w:rsidRDefault="00ED6582" w:rsidP="007C7E17">
      <w:pPr>
        <w:autoSpaceDE w:val="0"/>
        <w:autoSpaceDN w:val="0"/>
        <w:adjustRightInd w:val="0"/>
        <w:ind w:left="29"/>
        <w:jc w:val="both"/>
        <w:rPr>
          <w:rFonts w:ascii="Palatino Linotype" w:hAnsi="Palatino Linotype" w:cs="Arial"/>
          <w:lang w:val="es-MX"/>
        </w:rPr>
      </w:pPr>
    </w:p>
    <w:p w:rsidR="00261218" w:rsidRPr="000D63EB" w:rsidRDefault="00261218" w:rsidP="00261218">
      <w:pPr>
        <w:spacing w:line="360" w:lineRule="auto"/>
        <w:jc w:val="both"/>
        <w:rPr>
          <w:rFonts w:ascii="Palatino Linotype" w:hAnsi="Palatino Linotype" w:cs="Arial"/>
          <w:sz w:val="8"/>
        </w:rPr>
      </w:pPr>
    </w:p>
    <w:p w:rsidR="003E2BBE" w:rsidRPr="000D63EB" w:rsidRDefault="00ED6582" w:rsidP="003E2BBE">
      <w:pPr>
        <w:spacing w:before="120" w:after="120" w:line="360" w:lineRule="auto"/>
        <w:jc w:val="both"/>
        <w:rPr>
          <w:rFonts w:ascii="Palatino Linotype" w:hAnsi="Palatino Linotype" w:cs="Arial"/>
        </w:rPr>
      </w:pPr>
      <w:r w:rsidRPr="000D63EB">
        <w:rPr>
          <w:rFonts w:ascii="Palatino Linotype" w:hAnsi="Palatino Linotype" w:cs="Arial"/>
        </w:rPr>
        <w:t>Es de la normativa que</w:t>
      </w:r>
      <w:r w:rsidR="00075B42" w:rsidRPr="000D63EB">
        <w:rPr>
          <w:rFonts w:ascii="Palatino Linotype" w:hAnsi="Palatino Linotype" w:cs="Arial"/>
        </w:rPr>
        <w:t xml:space="preserve"> para </w:t>
      </w:r>
      <w:r w:rsidRPr="000D63EB">
        <w:rPr>
          <w:rFonts w:ascii="Palatino Linotype" w:hAnsi="Palatino Linotype" w:cs="Arial"/>
        </w:rPr>
        <w:t xml:space="preserve">la negativa de entregar cierta información, se </w:t>
      </w:r>
      <w:r w:rsidR="00075B42" w:rsidRPr="000D63EB">
        <w:rPr>
          <w:rFonts w:ascii="Palatino Linotype" w:hAnsi="Palatino Linotype" w:cs="Arial"/>
        </w:rPr>
        <w:t>debe</w:t>
      </w:r>
      <w:r w:rsidRPr="000D63EB">
        <w:rPr>
          <w:rFonts w:ascii="Palatino Linotype" w:hAnsi="Palatino Linotype" w:cs="Arial"/>
        </w:rPr>
        <w:t xml:space="preserve"> de justificar </w:t>
      </w:r>
      <w:r w:rsidR="003E2BBE" w:rsidRPr="000D63EB">
        <w:rPr>
          <w:rFonts w:ascii="Palatino Linotype" w:hAnsi="Palatino Linotype" w:cs="Arial"/>
        </w:rPr>
        <w:t>fundando y motivando</w:t>
      </w:r>
      <w:r w:rsidR="00075B42" w:rsidRPr="000D63EB">
        <w:rPr>
          <w:rFonts w:ascii="Palatino Linotype" w:hAnsi="Palatino Linotype" w:cs="Arial"/>
        </w:rPr>
        <w:t xml:space="preserve"> sus determinaciones</w:t>
      </w:r>
      <w:r w:rsidR="003E2BBE" w:rsidRPr="000D63EB">
        <w:rPr>
          <w:rFonts w:ascii="Palatino Linotype" w:hAnsi="Palatino Linotype" w:cs="Arial"/>
        </w:rPr>
        <w:t>, como lo dispone el artículo 16 de la Constitución Política de los Estados Unidos Mexicanos.</w:t>
      </w:r>
    </w:p>
    <w:p w:rsidR="003E2BBE" w:rsidRPr="000D63EB" w:rsidRDefault="003E2BBE" w:rsidP="003E2BBE">
      <w:pPr>
        <w:shd w:val="clear" w:color="auto" w:fill="FFFFFF"/>
        <w:spacing w:line="360" w:lineRule="auto"/>
        <w:jc w:val="both"/>
        <w:rPr>
          <w:rFonts w:ascii="Palatino Linotype" w:hAnsi="Palatino Linotype" w:cs="Arial"/>
          <w:sz w:val="18"/>
        </w:rPr>
      </w:pPr>
    </w:p>
    <w:p w:rsidR="003E2BBE" w:rsidRPr="000D63EB" w:rsidRDefault="003E2BBE" w:rsidP="003E2BBE">
      <w:pPr>
        <w:shd w:val="clear" w:color="auto" w:fill="FFFFFF"/>
        <w:spacing w:line="360" w:lineRule="auto"/>
        <w:jc w:val="both"/>
        <w:rPr>
          <w:rFonts w:ascii="Palatino Linotype" w:hAnsi="Palatino Linotype" w:cs="Arial"/>
        </w:rPr>
      </w:pPr>
      <w:r w:rsidRPr="000D63EB">
        <w:rPr>
          <w:rFonts w:ascii="Palatino Linotype" w:hAnsi="Palatino Linotype" w:cs="Arial"/>
        </w:rPr>
        <w:t>Por su parte, la Suprema Corte de Justicia de la Nación ha establecido jurisprudencia respecto a qué debe entenderse por fundamentación y motivación, en los siguientes términos:</w:t>
      </w:r>
    </w:p>
    <w:p w:rsidR="003E2BBE" w:rsidRPr="000D63EB" w:rsidRDefault="003E2BBE" w:rsidP="003E2BBE">
      <w:pPr>
        <w:shd w:val="clear" w:color="auto" w:fill="FFFFFF"/>
        <w:spacing w:line="276" w:lineRule="auto"/>
        <w:ind w:left="851" w:right="902"/>
        <w:jc w:val="both"/>
        <w:rPr>
          <w:rFonts w:ascii="Palatino Linotype" w:hAnsi="Palatino Linotype" w:cs="Arial"/>
          <w:i/>
          <w:sz w:val="22"/>
          <w:szCs w:val="22"/>
        </w:rPr>
      </w:pPr>
      <w:r w:rsidRPr="000D63EB">
        <w:rPr>
          <w:rFonts w:ascii="Palatino Linotype" w:hAnsi="Palatino Linotype" w:cs="Arial"/>
          <w:i/>
          <w:sz w:val="22"/>
          <w:szCs w:val="22"/>
        </w:rPr>
        <w:t>“FUNDAMENTACIÓN Y MOTIVACIÓN.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3E2BBE" w:rsidRPr="000D63EB" w:rsidRDefault="003E2BBE" w:rsidP="003E2BBE">
      <w:pPr>
        <w:shd w:val="clear" w:color="auto" w:fill="FFFFFF"/>
        <w:spacing w:line="276" w:lineRule="auto"/>
        <w:ind w:left="851" w:right="902"/>
        <w:jc w:val="both"/>
        <w:rPr>
          <w:rFonts w:ascii="Palatino Linotype" w:hAnsi="Palatino Linotype" w:cs="Arial"/>
          <w:i/>
          <w:sz w:val="22"/>
          <w:szCs w:val="22"/>
        </w:rPr>
      </w:pPr>
      <w:r w:rsidRPr="000D63EB">
        <w:rPr>
          <w:rFonts w:ascii="Palatino Linotype" w:hAnsi="Palatino Linotype" w:cs="Arial"/>
          <w:i/>
          <w:sz w:val="22"/>
          <w:szCs w:val="22"/>
        </w:rPr>
        <w:t>SEGUNDO TRIBUNAL COLEGIADO DEL SEXTO CIRCUITO.</w:t>
      </w:r>
    </w:p>
    <w:p w:rsidR="003E2BBE" w:rsidRPr="000D63EB" w:rsidRDefault="003E2BBE" w:rsidP="003E2BBE">
      <w:pPr>
        <w:shd w:val="clear" w:color="auto" w:fill="FFFFFF"/>
        <w:spacing w:line="276" w:lineRule="auto"/>
        <w:ind w:left="851" w:right="902"/>
        <w:jc w:val="both"/>
        <w:rPr>
          <w:rFonts w:ascii="Palatino Linotype" w:hAnsi="Palatino Linotype" w:cs="Arial"/>
          <w:i/>
          <w:sz w:val="22"/>
          <w:szCs w:val="22"/>
        </w:rPr>
      </w:pPr>
      <w:r w:rsidRPr="000D63EB">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3E2BBE" w:rsidRPr="000D63EB" w:rsidRDefault="003E2BBE" w:rsidP="003E2BBE">
      <w:pPr>
        <w:shd w:val="clear" w:color="auto" w:fill="FFFFFF"/>
        <w:spacing w:line="276" w:lineRule="auto"/>
        <w:ind w:left="851" w:right="902"/>
        <w:jc w:val="both"/>
        <w:rPr>
          <w:rFonts w:ascii="Palatino Linotype" w:hAnsi="Palatino Linotype" w:cs="Arial"/>
          <w:i/>
          <w:sz w:val="22"/>
          <w:szCs w:val="22"/>
        </w:rPr>
      </w:pPr>
      <w:r w:rsidRPr="000D63EB">
        <w:rPr>
          <w:rFonts w:ascii="Palatino Linotype" w:hAnsi="Palatino Linotype" w:cs="Arial"/>
          <w:i/>
          <w:sz w:val="22"/>
          <w:szCs w:val="22"/>
        </w:rPr>
        <w:lastRenderedPageBreak/>
        <w:t>Revisión fiscal 103/88. Instituto Mexicano del Seguro Social. 18 de octubre de 1988. Unanimidad de votos. Ponente: Arnoldo Nájera Virgen. Secretario: Alejandro Esponda Rincón.</w:t>
      </w:r>
    </w:p>
    <w:p w:rsidR="003E2BBE" w:rsidRPr="000D63EB" w:rsidRDefault="003E2BBE" w:rsidP="003E2BBE">
      <w:pPr>
        <w:shd w:val="clear" w:color="auto" w:fill="FFFFFF"/>
        <w:spacing w:line="276" w:lineRule="auto"/>
        <w:ind w:left="851" w:right="902"/>
        <w:jc w:val="both"/>
        <w:rPr>
          <w:rFonts w:ascii="Palatino Linotype" w:hAnsi="Palatino Linotype" w:cs="Arial"/>
          <w:i/>
          <w:sz w:val="22"/>
          <w:szCs w:val="22"/>
        </w:rPr>
      </w:pPr>
      <w:r w:rsidRPr="000D63EB">
        <w:rPr>
          <w:rFonts w:ascii="Palatino Linotype" w:hAnsi="Palatino Linotype" w:cs="Arial"/>
          <w:i/>
          <w:sz w:val="22"/>
          <w:szCs w:val="22"/>
        </w:rPr>
        <w:t>Amparo en revisión 333/88. Adilia Romero. 26 de octubre de 1988. Unanimidad de votos. Ponente: Arnoldo Nájera Virgen. Secretario: Enrique Crispín Campos Ramírez.</w:t>
      </w:r>
    </w:p>
    <w:p w:rsidR="003E2BBE" w:rsidRPr="000D63EB" w:rsidRDefault="003E2BBE" w:rsidP="003E2BBE">
      <w:pPr>
        <w:shd w:val="clear" w:color="auto" w:fill="FFFFFF"/>
        <w:spacing w:line="276" w:lineRule="auto"/>
        <w:ind w:left="851" w:right="902"/>
        <w:jc w:val="both"/>
        <w:rPr>
          <w:rFonts w:ascii="Palatino Linotype" w:hAnsi="Palatino Linotype" w:cs="Arial"/>
          <w:i/>
          <w:sz w:val="22"/>
          <w:szCs w:val="22"/>
        </w:rPr>
      </w:pPr>
      <w:r w:rsidRPr="000D63EB">
        <w:rPr>
          <w:rFonts w:ascii="Palatino Linotype" w:hAnsi="Palatino Linotype" w:cs="Arial"/>
          <w:i/>
          <w:sz w:val="22"/>
          <w:szCs w:val="22"/>
        </w:rPr>
        <w:t>Amparo en revisión 597/95. Emilio Maurer Bretón. 15 de noviembre de 1995. Unanimidad de votos. Ponente: Clementina Ramírez Moguel Goyzueta. Secretario: Gonzalo Carrera Molina.</w:t>
      </w:r>
    </w:p>
    <w:p w:rsidR="003E2BBE" w:rsidRPr="000D63EB" w:rsidRDefault="003E2BBE" w:rsidP="003E2BBE">
      <w:pPr>
        <w:shd w:val="clear" w:color="auto" w:fill="FFFFFF"/>
        <w:spacing w:line="276" w:lineRule="auto"/>
        <w:ind w:left="851" w:right="902"/>
        <w:jc w:val="both"/>
        <w:rPr>
          <w:rFonts w:ascii="Palatino Linotype" w:hAnsi="Palatino Linotype" w:cs="Arial"/>
          <w:i/>
          <w:sz w:val="22"/>
          <w:szCs w:val="22"/>
        </w:rPr>
      </w:pPr>
      <w:r w:rsidRPr="000D63EB">
        <w:rPr>
          <w:rFonts w:ascii="Palatino Linotype" w:hAnsi="Palatino Linotype" w:cs="Arial"/>
          <w:i/>
          <w:sz w:val="22"/>
          <w:szCs w:val="22"/>
        </w:rPr>
        <w:t>Amparo directo 7/96. Pedro Vicente López Miro. 21 de febrero de 1996. Unanimidad de votos. Ponente: María Eugenia Estela Martínez Cardiel. Secretario: Enrique Baigts Muñoz.”</w:t>
      </w:r>
    </w:p>
    <w:p w:rsidR="003E2BBE" w:rsidRPr="000D63EB" w:rsidRDefault="003E2BBE" w:rsidP="003E2BBE">
      <w:pPr>
        <w:shd w:val="clear" w:color="auto" w:fill="FFFFFF"/>
        <w:spacing w:line="276" w:lineRule="auto"/>
        <w:ind w:right="902"/>
        <w:jc w:val="both"/>
        <w:rPr>
          <w:rFonts w:ascii="Palatino Linotype" w:hAnsi="Palatino Linotype" w:cs="Arial"/>
          <w:i/>
          <w:sz w:val="22"/>
          <w:szCs w:val="22"/>
        </w:rPr>
      </w:pPr>
    </w:p>
    <w:p w:rsidR="003E2BBE" w:rsidRPr="000D63EB" w:rsidRDefault="003E2BBE" w:rsidP="003E2BBE">
      <w:pPr>
        <w:shd w:val="clear" w:color="auto" w:fill="FFFFFF"/>
        <w:spacing w:line="360" w:lineRule="auto"/>
        <w:ind w:right="49"/>
        <w:jc w:val="both"/>
        <w:rPr>
          <w:rFonts w:ascii="Palatino Linotype" w:hAnsi="Palatino Linotype" w:cs="Arial"/>
        </w:rPr>
      </w:pPr>
      <w:r w:rsidRPr="000D63EB">
        <w:rPr>
          <w:rFonts w:ascii="Palatino Linotype" w:hAnsi="Palatino Linotype" w:cs="Arial"/>
        </w:rPr>
        <w:t>De igual forma el Cuarto Tribunal Colegiado en Materia Administrativa del Primer Circuito señala:</w:t>
      </w:r>
    </w:p>
    <w:p w:rsidR="003E2BBE" w:rsidRPr="000D63EB" w:rsidRDefault="003E2BBE" w:rsidP="003E2BBE">
      <w:pPr>
        <w:shd w:val="clear" w:color="auto" w:fill="FFFFFF"/>
        <w:spacing w:line="276" w:lineRule="auto"/>
        <w:ind w:left="851" w:right="902"/>
        <w:jc w:val="both"/>
        <w:rPr>
          <w:rFonts w:ascii="Palatino Linotype" w:hAnsi="Palatino Linotype" w:cs="Arial"/>
          <w:i/>
          <w:sz w:val="22"/>
          <w:szCs w:val="22"/>
        </w:rPr>
      </w:pPr>
    </w:p>
    <w:p w:rsidR="003E2BBE" w:rsidRPr="000D63EB" w:rsidRDefault="003E2BBE" w:rsidP="003E2BBE">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D63EB">
        <w:rPr>
          <w:rFonts w:ascii="Palatino Linotype" w:hAnsi="Palatino Linotype" w:cs="Arial"/>
          <w:i/>
          <w:color w:val="000000"/>
          <w:sz w:val="22"/>
        </w:rPr>
        <w:t xml:space="preserve">“FUNDAMENTACIÓN Y MOTIVACIÓN. EL ASPECTO FORMAL DE LA GARANTÍA Y SU FINALIDAD SE TRADUCEN EN EXPLICAR, JUSTIFICAR, POSIBILITAR LA DEFENSA Y COMUNICAR LA DECISIÓN.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w:t>
      </w:r>
      <w:r w:rsidRPr="000D63EB">
        <w:rPr>
          <w:rFonts w:ascii="Palatino Linotype" w:hAnsi="Palatino Linotype" w:cs="Arial"/>
          <w:i/>
          <w:color w:val="000000"/>
          <w:sz w:val="22"/>
        </w:rPr>
        <w:lastRenderedPageBreak/>
        <w:t>acreditar el razonamiento del que se deduzca la relación de pertenencia lógica de los hechos al derecho invocado, que es la subsunción.</w:t>
      </w:r>
    </w:p>
    <w:p w:rsidR="003E2BBE" w:rsidRPr="000D63EB" w:rsidRDefault="003E2BBE" w:rsidP="003E2BBE">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D63EB">
        <w:rPr>
          <w:rFonts w:ascii="Palatino Linotype" w:hAnsi="Palatino Linotype" w:cs="Arial"/>
          <w:i/>
          <w:color w:val="000000"/>
          <w:sz w:val="22"/>
        </w:rPr>
        <w:t>CUARTO TRIBUNAL COLEGIADO EN MATERIA ADMINISTRATIVA DEL PRIMER CIRCUITO.</w:t>
      </w:r>
    </w:p>
    <w:p w:rsidR="003E2BBE" w:rsidRPr="000D63EB" w:rsidRDefault="003E2BBE" w:rsidP="003E2BBE">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D63EB">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rsidR="003E2BBE" w:rsidRPr="000D63EB" w:rsidRDefault="003E2BBE" w:rsidP="003E2BBE">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D63EB">
        <w:rPr>
          <w:rFonts w:ascii="Palatino Linotype" w:hAnsi="Palatino Linotype" w:cs="Arial"/>
          <w:i/>
          <w:color w:val="000000"/>
          <w:sz w:val="22"/>
        </w:rPr>
        <w:t>Amparo en revisión 631/2005. Jesús Guillermo Mosqueda Martínez. 1o. de febrero de 2006. Unanimidad de votos. Ponente: Jean Claude Tron Petit. Secretaria: Alma Margarita Flores Rodríguez.</w:t>
      </w:r>
    </w:p>
    <w:p w:rsidR="003E2BBE" w:rsidRPr="000D63EB" w:rsidRDefault="003E2BBE" w:rsidP="003E2BBE">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D63EB">
        <w:rPr>
          <w:rFonts w:ascii="Palatino Linotype" w:hAnsi="Palatino Linotype" w:cs="Arial"/>
          <w:i/>
          <w:color w:val="000000"/>
          <w:sz w:val="22"/>
        </w:rPr>
        <w:t>Amparo directo 400/2005. Pemex Exploración y Producción. 9 de febrero de 2006. Unanimidad de votos. Ponente: Jesús Antonio Nazar Sevilla. Secretaria: Ángela Alvarado Morales.</w:t>
      </w:r>
    </w:p>
    <w:p w:rsidR="003E2BBE" w:rsidRPr="000D63EB" w:rsidRDefault="003E2BBE" w:rsidP="003E2BBE">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D63EB">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3E2BBE" w:rsidRPr="000D63EB" w:rsidRDefault="003E2BBE" w:rsidP="003E2BBE">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D63EB">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3E2BBE" w:rsidRPr="000D63EB" w:rsidRDefault="003E2BBE" w:rsidP="00261218">
      <w:pPr>
        <w:spacing w:before="120" w:after="120" w:line="360" w:lineRule="auto"/>
        <w:jc w:val="both"/>
        <w:rPr>
          <w:rFonts w:ascii="Palatino Linotype" w:hAnsi="Palatino Linotype" w:cs="Arial"/>
          <w:sz w:val="14"/>
        </w:rPr>
      </w:pPr>
    </w:p>
    <w:p w:rsidR="00261218" w:rsidRPr="000D63EB" w:rsidRDefault="00261218" w:rsidP="00261218">
      <w:pPr>
        <w:spacing w:before="120" w:after="120" w:line="360" w:lineRule="auto"/>
        <w:jc w:val="both"/>
        <w:rPr>
          <w:rFonts w:ascii="Palatino Linotype" w:hAnsi="Palatino Linotype" w:cs="Arial"/>
        </w:rPr>
      </w:pPr>
      <w:r w:rsidRPr="000D63EB">
        <w:rPr>
          <w:rFonts w:ascii="Palatino Linotype" w:hAnsi="Palatino Linotype" w:cs="Arial"/>
        </w:rPr>
        <w:t xml:space="preserve">A fin de darle certeza al </w:t>
      </w:r>
      <w:r w:rsidRPr="000D63EB">
        <w:rPr>
          <w:rFonts w:ascii="Palatino Linotype" w:hAnsi="Palatino Linotype" w:cs="Arial"/>
          <w:b/>
        </w:rPr>
        <w:t>RECURRENTE</w:t>
      </w:r>
      <w:r w:rsidRPr="000D63EB">
        <w:rPr>
          <w:rFonts w:ascii="Palatino Linotype" w:hAnsi="Palatino Linotype" w:cs="Arial"/>
        </w:rPr>
        <w:t xml:space="preserve"> de que la información encuadra en lo que </w:t>
      </w:r>
      <w:r w:rsidRPr="000D63EB">
        <w:rPr>
          <w:rFonts w:ascii="Palatino Linotype" w:hAnsi="Palatino Linotype"/>
          <w:color w:val="000000"/>
        </w:rPr>
        <w:t xml:space="preserve">establece el artículo 143 de la Ley de Transparencia y Acceso a la Información Pública del Estado de México y Municipios, y que por tanto </w:t>
      </w:r>
      <w:r w:rsidRPr="000D63EB">
        <w:rPr>
          <w:rFonts w:ascii="Palatino Linotype" w:eastAsia="Arial Unicode MS" w:hAnsi="Palatino Linotype" w:cs="Arial"/>
        </w:rPr>
        <w:t xml:space="preserve">omitió, eliminó o suprimió. En ese sentido, </w:t>
      </w:r>
      <w:r w:rsidRPr="000D63EB">
        <w:rPr>
          <w:rFonts w:ascii="Palatino Linotype" w:hAnsi="Palatino Linotype" w:cs="Arial"/>
          <w:lang w:val="es-ES_tradnl"/>
        </w:rPr>
        <w:t>sólo podrán ser testados los datos que actualicen la hipótesis normativa prevista en dicho precepto legal, y deberá procederse a su clasificación mediante las formalidades de Ley</w:t>
      </w:r>
      <w:r w:rsidR="008409F4" w:rsidRPr="000D63EB">
        <w:rPr>
          <w:rFonts w:ascii="Palatino Linotype" w:hAnsi="Palatino Linotype" w:cs="Arial"/>
          <w:lang w:val="es-ES_tradnl"/>
        </w:rPr>
        <w:t>;</w:t>
      </w:r>
      <w:r w:rsidRPr="000D63EB">
        <w:rPr>
          <w:rFonts w:ascii="Palatino Linotype" w:hAnsi="Palatino Linotype" w:cs="Arial"/>
          <w:lang w:val="es-ES_tradnl"/>
        </w:rPr>
        <w:t xml:space="preserve"> es decir,</w:t>
      </w:r>
      <w:r w:rsidRPr="000D63EB">
        <w:rPr>
          <w:rFonts w:ascii="Palatino Linotype" w:hAnsi="Palatino Linotype" w:cs="Arial"/>
        </w:rPr>
        <w:t xml:space="preserve"> que el Comité de Transparencia del </w:t>
      </w:r>
      <w:r w:rsidRPr="000D63EB">
        <w:rPr>
          <w:rFonts w:ascii="Palatino Linotype" w:hAnsi="Palatino Linotype" w:cs="Arial"/>
          <w:b/>
        </w:rPr>
        <w:t>SUJETO OBLIGADO</w:t>
      </w:r>
      <w:r w:rsidRPr="000D63EB">
        <w:rPr>
          <w:rFonts w:ascii="Palatino Linotype" w:hAnsi="Palatino Linotype" w:cs="Arial"/>
        </w:rPr>
        <w:t xml:space="preserve"> emitió el Acuerdo de Clasificación correspondiente</w:t>
      </w:r>
      <w:r w:rsidRPr="000D63EB">
        <w:rPr>
          <w:rFonts w:ascii="Palatino Linotype" w:hAnsi="Palatino Linotype" w:cs="Arial"/>
          <w:lang w:val="es-ES_tradnl"/>
        </w:rPr>
        <w:t xml:space="preserve"> debidamente fundado y motivado, en el cual se</w:t>
      </w:r>
      <w:r w:rsidRPr="000D63EB">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w:t>
      </w:r>
      <w:r w:rsidRPr="000D63EB">
        <w:rPr>
          <w:rFonts w:ascii="Palatino Linotype" w:hAnsi="Palatino Linotype" w:cs="Arial"/>
        </w:rPr>
        <w:lastRenderedPageBreak/>
        <w:t>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261218" w:rsidRPr="000D63EB" w:rsidRDefault="00261218" w:rsidP="00261218">
      <w:pPr>
        <w:spacing w:before="120" w:after="120" w:line="360" w:lineRule="auto"/>
        <w:jc w:val="both"/>
        <w:rPr>
          <w:rFonts w:ascii="Palatino Linotype" w:hAnsi="Palatino Linotype" w:cs="Arial"/>
          <w:sz w:val="2"/>
        </w:rPr>
      </w:pPr>
    </w:p>
    <w:p w:rsidR="00261218" w:rsidRPr="000D63EB" w:rsidRDefault="00261218" w:rsidP="00261218">
      <w:pPr>
        <w:spacing w:before="120" w:after="120" w:line="360" w:lineRule="auto"/>
        <w:jc w:val="both"/>
        <w:rPr>
          <w:rFonts w:ascii="Palatino Linotype" w:hAnsi="Palatino Linotype" w:cs="Arial"/>
          <w:lang w:val="es-ES_tradnl"/>
        </w:rPr>
      </w:pPr>
      <w:r w:rsidRPr="000D63EB">
        <w:rPr>
          <w:rFonts w:ascii="Palatino Linotype" w:hAnsi="Palatino Linotype" w:cs="Arial"/>
          <w:lang w:val="es-ES_tradnl"/>
        </w:rPr>
        <w:t xml:space="preserve">Por </w:t>
      </w:r>
      <w:r w:rsidRPr="000D63EB">
        <w:rPr>
          <w:rFonts w:ascii="Palatino Linotype" w:hAnsi="Palatino Linotype" w:cs="Arial"/>
          <w:lang w:eastAsia="es-MX"/>
        </w:rPr>
        <w:t>ende</w:t>
      </w:r>
      <w:r w:rsidRPr="000D63EB">
        <w:rPr>
          <w:rFonts w:ascii="Palatino Linotype" w:hAnsi="Palatino Linotype" w:cs="Arial"/>
          <w:lang w:val="es-ES_tradnl"/>
        </w:rPr>
        <w:t xml:space="preserve">, </w:t>
      </w:r>
      <w:r w:rsidRPr="000D63EB">
        <w:rPr>
          <w:rFonts w:ascii="Palatino Linotype" w:hAnsi="Palatino Linotype" w:cs="Arial"/>
          <w:b/>
          <w:lang w:val="es-ES_tradnl"/>
        </w:rPr>
        <w:t>EL SUJETO OBLIGADO</w:t>
      </w:r>
      <w:r w:rsidRPr="000D63EB">
        <w:rPr>
          <w:rFonts w:ascii="Palatino Linotype" w:hAnsi="Palatino Linotype" w:cs="Arial"/>
          <w:lang w:val="es-ES_tradnl"/>
        </w:rPr>
        <w:t xml:space="preserve"> debe testar los datos confidenciales,</w:t>
      </w:r>
      <w:r w:rsidR="001E0BDC" w:rsidRPr="000D63EB">
        <w:rPr>
          <w:rFonts w:ascii="Palatino Linotype" w:hAnsi="Palatino Linotype" w:cs="Arial"/>
          <w:lang w:val="es-ES_tradnl"/>
        </w:rPr>
        <w:t xml:space="preserve"> como lo es </w:t>
      </w:r>
      <w:r w:rsidRPr="000D63EB">
        <w:rPr>
          <w:rFonts w:ascii="Palatino Linotype" w:hAnsi="Palatino Linotype" w:cs="Arial"/>
          <w:lang w:val="es-ES_tradnl"/>
        </w:rPr>
        <w:t xml:space="preserve"> </w:t>
      </w:r>
      <w:r w:rsidR="001E0BDC" w:rsidRPr="000D63EB">
        <w:rPr>
          <w:rFonts w:ascii="Palatino Linotype" w:hAnsi="Palatino Linotype" w:cs="Arial"/>
          <w:lang w:val="es-ES_tradnl"/>
        </w:rPr>
        <w:t>Clave de Elector</w:t>
      </w:r>
      <w:r w:rsidR="003E2BBE" w:rsidRPr="000D63EB">
        <w:rPr>
          <w:rFonts w:ascii="Palatino Linotype" w:hAnsi="Palatino Linotype" w:cs="Arial"/>
          <w:lang w:val="es-ES_tradnl"/>
        </w:rPr>
        <w:t xml:space="preserve">, </w:t>
      </w:r>
      <w:r w:rsidRPr="000D63EB">
        <w:rPr>
          <w:rFonts w:ascii="Palatino Linotype" w:hAnsi="Palatino Linotype" w:cs="Arial"/>
          <w:lang w:val="es-ES_tradnl"/>
        </w:rPr>
        <w:t xml:space="preserve">sin pasar por alto que la clasificación respectiva tiene que cumplirse mediante la forma y formalidades que la Ley impone; </w:t>
      </w:r>
      <w:r w:rsidRPr="000D63EB">
        <w:rPr>
          <w:rFonts w:ascii="Palatino Linotype" w:hAnsi="Palatino Linotype" w:cs="Arial"/>
        </w:rPr>
        <w:t>es</w:t>
      </w:r>
      <w:r w:rsidRPr="000D63EB">
        <w:rPr>
          <w:rFonts w:ascii="Palatino Linotype" w:hAnsi="Palatino Linotype" w:cs="Arial"/>
          <w:lang w:val="es-ES_tradnl"/>
        </w:rPr>
        <w:t xml:space="preserve"> decir, mediante Acuerdo debidamente fundado y motivado, en </w:t>
      </w:r>
      <w:r w:rsidRPr="000D63EB">
        <w:rPr>
          <w:rFonts w:ascii="Palatino Linotype" w:hAnsi="Palatino Linotype" w:cs="Arial"/>
          <w:noProof/>
          <w:lang w:eastAsia="es-MX"/>
        </w:rPr>
        <w:t>términos</w:t>
      </w:r>
      <w:r w:rsidRPr="000D63E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61218" w:rsidRPr="000D63EB" w:rsidRDefault="00261218" w:rsidP="00261218">
      <w:pPr>
        <w:spacing w:before="100" w:after="100"/>
        <w:ind w:left="709" w:right="709"/>
        <w:jc w:val="center"/>
        <w:rPr>
          <w:rFonts w:ascii="Palatino Linotype" w:hAnsi="Palatino Linotype" w:cs="Arial"/>
          <w:b/>
          <w:i/>
          <w:sz w:val="22"/>
        </w:rPr>
      </w:pPr>
      <w:r w:rsidRPr="000D63EB">
        <w:rPr>
          <w:rFonts w:ascii="Palatino Linotype" w:hAnsi="Palatino Linotype" w:cs="Arial"/>
          <w:b/>
          <w:i/>
          <w:sz w:val="22"/>
        </w:rPr>
        <w:t>Ley de Transparencia y Acceso a la Información Pública del Estado de México y Municipios</w:t>
      </w:r>
    </w:p>
    <w:p w:rsidR="00261218" w:rsidRPr="000D63EB" w:rsidRDefault="00261218" w:rsidP="00261218">
      <w:pPr>
        <w:tabs>
          <w:tab w:val="left" w:pos="851"/>
        </w:tabs>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i/>
          <w:sz w:val="22"/>
          <w:szCs w:val="22"/>
          <w:lang w:eastAsia="es-MX"/>
        </w:rPr>
        <w:t>“</w:t>
      </w:r>
      <w:r w:rsidRPr="000D63EB">
        <w:rPr>
          <w:rFonts w:ascii="Palatino Linotype" w:hAnsi="Palatino Linotype" w:cs="Arial"/>
          <w:b/>
          <w:i/>
          <w:sz w:val="22"/>
          <w:szCs w:val="22"/>
          <w:lang w:eastAsia="es-MX"/>
        </w:rPr>
        <w:t xml:space="preserve">Artículo 49. </w:t>
      </w:r>
      <w:r w:rsidRPr="000D63EB">
        <w:rPr>
          <w:rFonts w:ascii="Palatino Linotype" w:hAnsi="Palatino Linotype" w:cs="Arial"/>
          <w:i/>
          <w:sz w:val="22"/>
          <w:szCs w:val="22"/>
          <w:lang w:eastAsia="es-MX"/>
        </w:rPr>
        <w:t xml:space="preserve">Los </w:t>
      </w:r>
      <w:r w:rsidRPr="000D63EB">
        <w:rPr>
          <w:rFonts w:ascii="Palatino Linotype" w:hAnsi="Palatino Linotype" w:cs="Arial"/>
          <w:i/>
          <w:sz w:val="22"/>
        </w:rPr>
        <w:t>Comités</w:t>
      </w:r>
      <w:r w:rsidRPr="000D63EB">
        <w:rPr>
          <w:rFonts w:ascii="Palatino Linotype" w:hAnsi="Palatino Linotype" w:cs="Arial"/>
          <w:i/>
          <w:sz w:val="22"/>
          <w:szCs w:val="22"/>
          <w:lang w:eastAsia="es-MX"/>
        </w:rPr>
        <w:t xml:space="preserve"> de </w:t>
      </w:r>
      <w:r w:rsidRPr="000D63EB">
        <w:rPr>
          <w:rFonts w:ascii="Palatino Linotype" w:hAnsi="Palatino Linotype" w:cs="Arial"/>
          <w:bCs/>
          <w:i/>
          <w:noProof/>
          <w:sz w:val="22"/>
        </w:rPr>
        <w:t>Transparencia</w:t>
      </w:r>
      <w:r w:rsidRPr="000D63EB">
        <w:rPr>
          <w:rFonts w:ascii="Palatino Linotype" w:hAnsi="Palatino Linotype" w:cs="Arial"/>
          <w:i/>
          <w:sz w:val="22"/>
          <w:szCs w:val="22"/>
          <w:lang w:eastAsia="es-MX"/>
        </w:rPr>
        <w:t xml:space="preserve"> </w:t>
      </w:r>
      <w:r w:rsidRPr="000D63EB">
        <w:rPr>
          <w:rFonts w:ascii="Palatino Linotype" w:hAnsi="Palatino Linotype"/>
          <w:i/>
          <w:sz w:val="22"/>
          <w:szCs w:val="22"/>
        </w:rPr>
        <w:t>tendrán</w:t>
      </w:r>
      <w:r w:rsidRPr="000D63EB">
        <w:rPr>
          <w:rFonts w:ascii="Palatino Linotype" w:hAnsi="Palatino Linotype" w:cs="Arial"/>
          <w:i/>
          <w:sz w:val="22"/>
          <w:szCs w:val="22"/>
          <w:lang w:eastAsia="es-MX"/>
        </w:rPr>
        <w:t xml:space="preserve"> las siguientes atribuciones:</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t>VIII.</w:t>
      </w:r>
      <w:r w:rsidRPr="000D63EB">
        <w:rPr>
          <w:rFonts w:ascii="Palatino Linotype" w:hAnsi="Palatino Linotype" w:cs="Arial"/>
          <w:i/>
          <w:sz w:val="22"/>
          <w:szCs w:val="22"/>
          <w:lang w:eastAsia="es-MX"/>
        </w:rPr>
        <w:t xml:space="preserve"> Aprobar, </w:t>
      </w:r>
      <w:r w:rsidRPr="000D63EB">
        <w:rPr>
          <w:rFonts w:ascii="Palatino Linotype" w:hAnsi="Palatino Linotype" w:cs="Arial"/>
          <w:i/>
          <w:sz w:val="22"/>
        </w:rPr>
        <w:t>modificar</w:t>
      </w:r>
      <w:r w:rsidRPr="000D63EB">
        <w:rPr>
          <w:rFonts w:ascii="Palatino Linotype" w:hAnsi="Palatino Linotype" w:cs="Arial"/>
          <w:i/>
          <w:sz w:val="22"/>
          <w:szCs w:val="22"/>
          <w:lang w:eastAsia="es-MX"/>
        </w:rPr>
        <w:t xml:space="preserve"> o revocar la clasificación de la información;</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t>Artículo 132.</w:t>
      </w:r>
      <w:r w:rsidRPr="000D63EB">
        <w:rPr>
          <w:rFonts w:ascii="Palatino Linotype" w:hAnsi="Palatino Linotype" w:cs="Arial"/>
          <w:i/>
          <w:sz w:val="22"/>
          <w:szCs w:val="22"/>
          <w:lang w:eastAsia="es-MX"/>
        </w:rPr>
        <w:t xml:space="preserve"> La </w:t>
      </w:r>
      <w:r w:rsidRPr="000D63EB">
        <w:rPr>
          <w:rFonts w:ascii="Palatino Linotype" w:hAnsi="Palatino Linotype" w:cs="Arial"/>
          <w:bCs/>
          <w:i/>
          <w:noProof/>
          <w:sz w:val="22"/>
        </w:rPr>
        <w:t>clasificación</w:t>
      </w:r>
      <w:r w:rsidRPr="000D63EB">
        <w:rPr>
          <w:rFonts w:ascii="Palatino Linotype" w:hAnsi="Palatino Linotype" w:cs="Arial"/>
          <w:i/>
          <w:sz w:val="22"/>
          <w:szCs w:val="22"/>
          <w:lang w:eastAsia="es-MX"/>
        </w:rPr>
        <w:t xml:space="preserve"> de la información se llevará a cabo en el momento en que:</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t>…</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t>II.</w:t>
      </w:r>
      <w:r w:rsidRPr="000D63EB">
        <w:rPr>
          <w:rFonts w:ascii="Palatino Linotype" w:hAnsi="Palatino Linotype" w:cs="Arial"/>
          <w:i/>
          <w:sz w:val="22"/>
          <w:szCs w:val="22"/>
          <w:lang w:eastAsia="es-MX"/>
        </w:rPr>
        <w:t xml:space="preserve"> Se determine </w:t>
      </w:r>
      <w:r w:rsidRPr="000D63EB">
        <w:rPr>
          <w:rFonts w:ascii="Palatino Linotype" w:hAnsi="Palatino Linotype" w:cs="Arial"/>
          <w:bCs/>
          <w:i/>
          <w:noProof/>
          <w:sz w:val="22"/>
        </w:rPr>
        <w:t>mediante</w:t>
      </w:r>
      <w:r w:rsidRPr="000D63EB">
        <w:rPr>
          <w:rFonts w:ascii="Palatino Linotype" w:hAnsi="Palatino Linotype" w:cs="Arial"/>
          <w:i/>
          <w:sz w:val="22"/>
          <w:szCs w:val="22"/>
          <w:lang w:eastAsia="es-MX"/>
        </w:rPr>
        <w:t xml:space="preserve"> resolución de autoridad competente; o</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t>III</w:t>
      </w:r>
      <w:r w:rsidRPr="000D63EB">
        <w:rPr>
          <w:rFonts w:ascii="Palatino Linotype" w:hAnsi="Palatino Linotype" w:cs="Arial"/>
          <w:i/>
          <w:sz w:val="22"/>
          <w:szCs w:val="22"/>
          <w:lang w:eastAsia="es-MX"/>
        </w:rPr>
        <w:t xml:space="preserve">. Se generen </w:t>
      </w:r>
      <w:r w:rsidRPr="000D63EB">
        <w:rPr>
          <w:rFonts w:ascii="Palatino Linotype" w:hAnsi="Palatino Linotype" w:cs="Arial"/>
          <w:i/>
          <w:sz w:val="22"/>
        </w:rPr>
        <w:t>versiones</w:t>
      </w:r>
      <w:r w:rsidRPr="000D63EB">
        <w:rPr>
          <w:rFonts w:ascii="Palatino Linotype" w:hAnsi="Palatino Linotype" w:cs="Arial"/>
          <w:i/>
          <w:sz w:val="22"/>
          <w:szCs w:val="22"/>
          <w:lang w:eastAsia="es-MX"/>
        </w:rPr>
        <w:t xml:space="preserve"> públicas para dar cumplimiento a las obligaciones de transparencia previstas en esta Ley.”</w:t>
      </w:r>
    </w:p>
    <w:p w:rsidR="00261218" w:rsidRPr="000D63EB" w:rsidRDefault="00261218" w:rsidP="00261218">
      <w:pPr>
        <w:spacing w:before="100" w:after="100"/>
        <w:ind w:left="709" w:right="709"/>
        <w:jc w:val="center"/>
        <w:rPr>
          <w:rFonts w:ascii="Palatino Linotype" w:hAnsi="Palatino Linotype" w:cs="Arial"/>
          <w:b/>
          <w:i/>
          <w:sz w:val="22"/>
          <w:szCs w:val="22"/>
          <w:lang w:eastAsia="es-MX"/>
        </w:rPr>
      </w:pPr>
      <w:r w:rsidRPr="000D63EB">
        <w:rPr>
          <w:rFonts w:ascii="Palatino Linotype" w:hAnsi="Palatino Linotype" w:cs="Arial"/>
          <w:b/>
          <w:i/>
          <w:sz w:val="22"/>
          <w:szCs w:val="22"/>
          <w:lang w:eastAsia="es-MX"/>
        </w:rPr>
        <w:t xml:space="preserve">Lineamientos Generales en materia de Clasificación y Desclasificación de la </w:t>
      </w:r>
      <w:r w:rsidRPr="000D63EB">
        <w:rPr>
          <w:rFonts w:ascii="Palatino Linotype" w:hAnsi="Palatino Linotype" w:cs="Arial"/>
          <w:b/>
          <w:i/>
          <w:sz w:val="22"/>
        </w:rPr>
        <w:t>Información</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i/>
          <w:sz w:val="22"/>
          <w:szCs w:val="22"/>
          <w:lang w:eastAsia="es-MX"/>
        </w:rPr>
        <w:t>“</w:t>
      </w:r>
      <w:r w:rsidRPr="000D63EB">
        <w:rPr>
          <w:rFonts w:ascii="Palatino Linotype" w:hAnsi="Palatino Linotype" w:cs="Arial"/>
          <w:b/>
          <w:i/>
          <w:sz w:val="22"/>
          <w:szCs w:val="22"/>
          <w:lang w:eastAsia="es-MX"/>
        </w:rPr>
        <w:t>Segundo.-</w:t>
      </w:r>
      <w:r w:rsidRPr="000D63EB">
        <w:rPr>
          <w:rFonts w:ascii="Palatino Linotype" w:hAnsi="Palatino Linotype" w:cs="Arial"/>
          <w:i/>
          <w:sz w:val="22"/>
          <w:szCs w:val="22"/>
          <w:lang w:eastAsia="es-MX"/>
        </w:rPr>
        <w:t xml:space="preserve"> Para </w:t>
      </w:r>
      <w:r w:rsidRPr="000D63EB">
        <w:rPr>
          <w:rFonts w:ascii="Palatino Linotype" w:hAnsi="Palatino Linotype" w:cs="Arial"/>
          <w:bCs/>
          <w:i/>
          <w:noProof/>
          <w:sz w:val="22"/>
        </w:rPr>
        <w:t>efectos</w:t>
      </w:r>
      <w:r w:rsidRPr="000D63EB">
        <w:rPr>
          <w:rFonts w:ascii="Palatino Linotype" w:hAnsi="Palatino Linotype" w:cs="Arial"/>
          <w:i/>
          <w:sz w:val="22"/>
          <w:szCs w:val="22"/>
          <w:lang w:eastAsia="es-MX"/>
        </w:rPr>
        <w:t xml:space="preserve"> de los </w:t>
      </w:r>
      <w:r w:rsidRPr="000D63EB">
        <w:rPr>
          <w:rFonts w:ascii="Palatino Linotype" w:hAnsi="Palatino Linotype" w:cs="Arial"/>
          <w:i/>
          <w:sz w:val="22"/>
        </w:rPr>
        <w:t>presentes</w:t>
      </w:r>
      <w:r w:rsidRPr="000D63EB">
        <w:rPr>
          <w:rFonts w:ascii="Palatino Linotype" w:hAnsi="Palatino Linotype" w:cs="Arial"/>
          <w:i/>
          <w:sz w:val="22"/>
          <w:szCs w:val="22"/>
          <w:lang w:eastAsia="es-MX"/>
        </w:rPr>
        <w:t xml:space="preserve"> Lineamientos Generales, se entenderá por:</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lastRenderedPageBreak/>
        <w:t>XVIII.</w:t>
      </w:r>
      <w:r w:rsidRPr="000D63EB">
        <w:rPr>
          <w:rFonts w:ascii="Palatino Linotype" w:hAnsi="Palatino Linotype" w:cs="Arial"/>
          <w:i/>
          <w:sz w:val="22"/>
          <w:szCs w:val="22"/>
          <w:lang w:eastAsia="es-MX"/>
        </w:rPr>
        <w:t xml:space="preserve"> </w:t>
      </w:r>
      <w:r w:rsidRPr="000D63EB">
        <w:rPr>
          <w:rFonts w:ascii="Palatino Linotype" w:hAnsi="Palatino Linotype" w:cs="Arial"/>
          <w:b/>
          <w:i/>
          <w:sz w:val="22"/>
          <w:szCs w:val="22"/>
          <w:lang w:eastAsia="es-MX"/>
        </w:rPr>
        <w:t>Versión pública:</w:t>
      </w:r>
      <w:r w:rsidRPr="000D63EB">
        <w:rPr>
          <w:rFonts w:ascii="Palatino Linotype" w:hAnsi="Palatino Linotype" w:cs="Arial"/>
          <w:i/>
          <w:sz w:val="22"/>
          <w:szCs w:val="22"/>
          <w:lang w:eastAsia="es-MX"/>
        </w:rPr>
        <w:t xml:space="preserve"> El </w:t>
      </w:r>
      <w:r w:rsidRPr="000D63EB">
        <w:rPr>
          <w:rFonts w:ascii="Palatino Linotype" w:hAnsi="Palatino Linotype" w:cs="Arial"/>
          <w:bCs/>
          <w:i/>
          <w:noProof/>
          <w:sz w:val="22"/>
        </w:rPr>
        <w:t>documento</w:t>
      </w:r>
      <w:r w:rsidRPr="000D63EB">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0D63EB">
        <w:rPr>
          <w:rFonts w:ascii="Palatino Linotype" w:hAnsi="Palatino Linotype" w:cs="Arial"/>
          <w:b/>
          <w:i/>
          <w:sz w:val="22"/>
          <w:szCs w:val="22"/>
          <w:u w:val="single"/>
          <w:lang w:eastAsia="es-MX"/>
        </w:rPr>
        <w:t>fundando y motivando</w:t>
      </w:r>
      <w:r w:rsidRPr="000D63EB">
        <w:rPr>
          <w:rFonts w:ascii="Palatino Linotype" w:hAnsi="Palatino Linotype" w:cs="Arial"/>
          <w:b/>
          <w:i/>
          <w:sz w:val="22"/>
          <w:szCs w:val="22"/>
          <w:lang w:eastAsia="es-MX"/>
        </w:rPr>
        <w:t xml:space="preserve"> </w:t>
      </w:r>
      <w:r w:rsidRPr="000D63EB">
        <w:rPr>
          <w:rFonts w:ascii="Palatino Linotype" w:hAnsi="Palatino Linotype" w:cs="Arial"/>
          <w:b/>
          <w:i/>
          <w:sz w:val="22"/>
          <w:szCs w:val="22"/>
          <w:u w:val="single"/>
          <w:lang w:eastAsia="es-MX"/>
        </w:rPr>
        <w:t>la</w:t>
      </w:r>
      <w:r w:rsidRPr="000D63EB">
        <w:rPr>
          <w:rFonts w:ascii="Palatino Linotype" w:hAnsi="Palatino Linotype" w:cs="Arial"/>
          <w:i/>
          <w:sz w:val="22"/>
          <w:szCs w:val="22"/>
          <w:lang w:eastAsia="es-MX"/>
        </w:rPr>
        <w:t xml:space="preserve"> reserva o </w:t>
      </w:r>
      <w:r w:rsidRPr="000D63EB">
        <w:rPr>
          <w:rFonts w:ascii="Palatino Linotype" w:hAnsi="Palatino Linotype" w:cs="Arial"/>
          <w:b/>
          <w:i/>
          <w:sz w:val="22"/>
          <w:szCs w:val="22"/>
          <w:u w:val="single"/>
          <w:lang w:eastAsia="es-MX"/>
        </w:rPr>
        <w:t>confidencialidad</w:t>
      </w:r>
      <w:r w:rsidRPr="000D63EB">
        <w:rPr>
          <w:rFonts w:ascii="Palatino Linotype" w:hAnsi="Palatino Linotype" w:cs="Arial"/>
          <w:i/>
          <w:sz w:val="22"/>
          <w:szCs w:val="22"/>
          <w:lang w:eastAsia="es-MX"/>
        </w:rPr>
        <w:t xml:space="preserve">, a través de la resolución que para tal efecto emita el </w:t>
      </w:r>
      <w:r w:rsidRPr="000D63EB">
        <w:rPr>
          <w:rFonts w:ascii="Palatino Linotype" w:hAnsi="Palatino Linotype" w:cs="Arial"/>
          <w:bCs/>
          <w:i/>
          <w:noProof/>
          <w:sz w:val="22"/>
        </w:rPr>
        <w:t>Comité</w:t>
      </w:r>
      <w:r w:rsidRPr="000D63EB">
        <w:rPr>
          <w:rFonts w:ascii="Palatino Linotype" w:hAnsi="Palatino Linotype" w:cs="Arial"/>
          <w:i/>
          <w:sz w:val="22"/>
          <w:szCs w:val="22"/>
          <w:lang w:eastAsia="es-MX"/>
        </w:rPr>
        <w:t xml:space="preserve"> de Transparencia.</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t>Cuarto.</w:t>
      </w:r>
      <w:r w:rsidRPr="000D63EB">
        <w:rPr>
          <w:rFonts w:ascii="Palatino Linotype" w:hAnsi="Palatino Linotype" w:cs="Arial"/>
          <w:i/>
          <w:sz w:val="22"/>
          <w:szCs w:val="22"/>
          <w:lang w:eastAsia="es-MX"/>
        </w:rPr>
        <w:t xml:space="preserve"> Para clasificar la información como reservada o confidencial, de manera total o parcial, el titular del </w:t>
      </w:r>
      <w:r w:rsidRPr="000D63EB">
        <w:rPr>
          <w:rFonts w:ascii="Palatino Linotype" w:hAnsi="Palatino Linotype" w:cs="Arial"/>
          <w:bCs/>
          <w:i/>
          <w:noProof/>
          <w:sz w:val="22"/>
        </w:rPr>
        <w:t>área</w:t>
      </w:r>
      <w:r w:rsidRPr="000D63EB">
        <w:rPr>
          <w:rFonts w:ascii="Palatino Linotype" w:hAnsi="Palatino Linotype" w:cs="Arial"/>
          <w:i/>
          <w:sz w:val="22"/>
          <w:szCs w:val="22"/>
          <w:lang w:eastAsia="es-MX"/>
        </w:rPr>
        <w:t xml:space="preserve"> del sujeto </w:t>
      </w:r>
      <w:r w:rsidRPr="000D63EB">
        <w:rPr>
          <w:rFonts w:ascii="Palatino Linotype" w:hAnsi="Palatino Linotype" w:cs="Arial"/>
          <w:i/>
          <w:sz w:val="22"/>
        </w:rPr>
        <w:t>obligado</w:t>
      </w:r>
      <w:r w:rsidRPr="000D63EB">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i/>
          <w:sz w:val="22"/>
          <w:szCs w:val="22"/>
          <w:lang w:eastAsia="es-MX"/>
        </w:rPr>
        <w:t xml:space="preserve">Los sujetos obligados deberán aplicar, de manera estricta, las excepciones al derecho de acceso a la </w:t>
      </w:r>
      <w:r w:rsidRPr="000D63EB">
        <w:rPr>
          <w:rFonts w:ascii="Palatino Linotype" w:hAnsi="Palatino Linotype" w:cs="Arial"/>
          <w:bCs/>
          <w:i/>
          <w:noProof/>
          <w:sz w:val="22"/>
        </w:rPr>
        <w:t>información</w:t>
      </w:r>
      <w:r w:rsidRPr="000D63EB">
        <w:rPr>
          <w:rFonts w:ascii="Palatino Linotype" w:hAnsi="Palatino Linotype" w:cs="Arial"/>
          <w:i/>
          <w:sz w:val="22"/>
          <w:szCs w:val="22"/>
          <w:lang w:eastAsia="es-MX"/>
        </w:rPr>
        <w:t xml:space="preserve"> y sólo </w:t>
      </w:r>
      <w:r w:rsidRPr="000D63EB">
        <w:rPr>
          <w:rFonts w:ascii="Palatino Linotype" w:hAnsi="Palatino Linotype" w:cs="Arial"/>
          <w:i/>
          <w:sz w:val="22"/>
        </w:rPr>
        <w:t>podrán</w:t>
      </w:r>
      <w:r w:rsidRPr="000D63EB">
        <w:rPr>
          <w:rFonts w:ascii="Palatino Linotype" w:hAnsi="Palatino Linotype" w:cs="Arial"/>
          <w:i/>
          <w:sz w:val="22"/>
          <w:szCs w:val="22"/>
          <w:lang w:eastAsia="es-MX"/>
        </w:rPr>
        <w:t xml:space="preserve"> invocarlas cuando acrediten su procedencia.</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t>Quinto.</w:t>
      </w:r>
      <w:r w:rsidRPr="000D63E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0D63EB">
        <w:rPr>
          <w:rFonts w:ascii="Palatino Linotype" w:hAnsi="Palatino Linotype" w:cs="Arial"/>
          <w:i/>
          <w:sz w:val="22"/>
        </w:rPr>
        <w:t>corresponderá</w:t>
      </w:r>
      <w:r w:rsidRPr="000D63E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t>Sexto.</w:t>
      </w:r>
      <w:r w:rsidRPr="000D63EB">
        <w:rPr>
          <w:rFonts w:ascii="Palatino Linotype" w:hAnsi="Palatino Linotype" w:cs="Arial"/>
          <w:i/>
          <w:sz w:val="22"/>
          <w:szCs w:val="22"/>
          <w:lang w:eastAsia="es-MX"/>
        </w:rPr>
        <w:t xml:space="preserve"> Los sujetos obligados no podrán emitir acuerdos de carácter general ni particular que clasifiquen </w:t>
      </w:r>
      <w:r w:rsidRPr="000D63EB">
        <w:rPr>
          <w:rFonts w:ascii="Palatino Linotype" w:hAnsi="Palatino Linotype" w:cs="Arial"/>
          <w:bCs/>
          <w:i/>
          <w:noProof/>
          <w:sz w:val="22"/>
        </w:rPr>
        <w:t>documentos</w:t>
      </w:r>
      <w:r w:rsidRPr="000D63E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i/>
          <w:sz w:val="22"/>
          <w:szCs w:val="22"/>
          <w:lang w:eastAsia="es-MX"/>
        </w:rPr>
        <w:t xml:space="preserve">La clasificación de </w:t>
      </w:r>
      <w:r w:rsidRPr="000D63EB">
        <w:rPr>
          <w:rFonts w:ascii="Palatino Linotype" w:hAnsi="Palatino Linotype" w:cs="Arial"/>
          <w:i/>
          <w:sz w:val="22"/>
        </w:rPr>
        <w:t>información</w:t>
      </w:r>
      <w:r w:rsidRPr="000D63EB">
        <w:rPr>
          <w:rFonts w:ascii="Palatino Linotype" w:hAnsi="Palatino Linotype" w:cs="Arial"/>
          <w:i/>
          <w:sz w:val="22"/>
          <w:szCs w:val="22"/>
          <w:lang w:eastAsia="es-MX"/>
        </w:rPr>
        <w:t xml:space="preserve"> se realizará conforme a un análisis caso por caso, mediante la aplicación </w:t>
      </w:r>
      <w:r w:rsidRPr="000D63EB">
        <w:rPr>
          <w:rFonts w:ascii="Palatino Linotype" w:hAnsi="Palatino Linotype" w:cs="Arial"/>
          <w:bCs/>
          <w:i/>
          <w:noProof/>
          <w:sz w:val="22"/>
        </w:rPr>
        <w:t>de</w:t>
      </w:r>
      <w:r w:rsidRPr="000D63EB">
        <w:rPr>
          <w:rFonts w:ascii="Palatino Linotype" w:hAnsi="Palatino Linotype" w:cs="Arial"/>
          <w:i/>
          <w:sz w:val="22"/>
          <w:szCs w:val="22"/>
          <w:lang w:eastAsia="es-MX"/>
        </w:rPr>
        <w:t xml:space="preserve"> la prueba de daño y de interés público.</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t>Séptimo.</w:t>
      </w:r>
      <w:r w:rsidRPr="000D63EB">
        <w:rPr>
          <w:rFonts w:ascii="Palatino Linotype" w:hAnsi="Palatino Linotype" w:cs="Arial"/>
          <w:i/>
          <w:sz w:val="22"/>
          <w:szCs w:val="22"/>
          <w:lang w:eastAsia="es-MX"/>
        </w:rPr>
        <w:t xml:space="preserve"> La clasificación </w:t>
      </w:r>
      <w:r w:rsidRPr="000D63EB">
        <w:rPr>
          <w:rFonts w:ascii="Palatino Linotype" w:hAnsi="Palatino Linotype" w:cs="Arial"/>
          <w:bCs/>
          <w:i/>
          <w:noProof/>
          <w:sz w:val="22"/>
        </w:rPr>
        <w:t>de</w:t>
      </w:r>
      <w:r w:rsidRPr="000D63EB">
        <w:rPr>
          <w:rFonts w:ascii="Palatino Linotype" w:hAnsi="Palatino Linotype" w:cs="Arial"/>
          <w:i/>
          <w:sz w:val="22"/>
          <w:szCs w:val="22"/>
          <w:lang w:eastAsia="es-MX"/>
        </w:rPr>
        <w:t xml:space="preserve"> la </w:t>
      </w:r>
      <w:r w:rsidRPr="000D63EB">
        <w:rPr>
          <w:rFonts w:ascii="Palatino Linotype" w:hAnsi="Palatino Linotype" w:cs="Arial"/>
          <w:i/>
          <w:sz w:val="22"/>
        </w:rPr>
        <w:t>información</w:t>
      </w:r>
      <w:r w:rsidRPr="000D63EB">
        <w:rPr>
          <w:rFonts w:ascii="Palatino Linotype" w:hAnsi="Palatino Linotype" w:cs="Arial"/>
          <w:i/>
          <w:sz w:val="22"/>
          <w:szCs w:val="22"/>
          <w:lang w:eastAsia="es-MX"/>
        </w:rPr>
        <w:t xml:space="preserve"> se llevará a cabo en el momento en que:</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t>I.</w:t>
      </w:r>
      <w:r w:rsidRPr="000D63EB">
        <w:rPr>
          <w:rFonts w:ascii="Palatino Linotype" w:hAnsi="Palatino Linotype" w:cs="Arial"/>
          <w:i/>
          <w:sz w:val="22"/>
          <w:szCs w:val="22"/>
          <w:lang w:eastAsia="es-MX"/>
        </w:rPr>
        <w:t xml:space="preserve"> Se reciba una </w:t>
      </w:r>
      <w:r w:rsidRPr="000D63EB">
        <w:rPr>
          <w:rFonts w:ascii="Palatino Linotype" w:hAnsi="Palatino Linotype" w:cs="Arial"/>
          <w:i/>
          <w:sz w:val="22"/>
        </w:rPr>
        <w:t>solicitud</w:t>
      </w:r>
      <w:r w:rsidRPr="000D63EB">
        <w:rPr>
          <w:rFonts w:ascii="Palatino Linotype" w:hAnsi="Palatino Linotype" w:cs="Arial"/>
          <w:i/>
          <w:sz w:val="22"/>
          <w:szCs w:val="22"/>
          <w:lang w:eastAsia="es-MX"/>
        </w:rPr>
        <w:t xml:space="preserve"> de acceso a la información;</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t>II.</w:t>
      </w:r>
      <w:r w:rsidRPr="000D63EB">
        <w:rPr>
          <w:rFonts w:ascii="Palatino Linotype" w:hAnsi="Palatino Linotype" w:cs="Arial"/>
          <w:i/>
          <w:sz w:val="22"/>
          <w:szCs w:val="22"/>
          <w:lang w:eastAsia="es-MX"/>
        </w:rPr>
        <w:t xml:space="preserve"> Se determine </w:t>
      </w:r>
      <w:r w:rsidRPr="000D63EB">
        <w:rPr>
          <w:rFonts w:ascii="Palatino Linotype" w:hAnsi="Palatino Linotype" w:cs="Arial"/>
          <w:bCs/>
          <w:i/>
          <w:noProof/>
          <w:sz w:val="22"/>
        </w:rPr>
        <w:t>mediante</w:t>
      </w:r>
      <w:r w:rsidRPr="000D63EB">
        <w:rPr>
          <w:rFonts w:ascii="Palatino Linotype" w:hAnsi="Palatino Linotype" w:cs="Arial"/>
          <w:i/>
          <w:sz w:val="22"/>
          <w:szCs w:val="22"/>
          <w:lang w:eastAsia="es-MX"/>
        </w:rPr>
        <w:t xml:space="preserve"> resolución de autoridad competente, o</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t>III.</w:t>
      </w:r>
      <w:r w:rsidRPr="000D63EB">
        <w:rPr>
          <w:rFonts w:ascii="Palatino Linotype" w:hAnsi="Palatino Linotype" w:cs="Arial"/>
          <w:i/>
          <w:sz w:val="22"/>
          <w:szCs w:val="22"/>
          <w:lang w:eastAsia="es-MX"/>
        </w:rPr>
        <w:t xml:space="preserve"> Se generen </w:t>
      </w:r>
      <w:r w:rsidRPr="000D63EB">
        <w:rPr>
          <w:rFonts w:ascii="Palatino Linotype" w:hAnsi="Palatino Linotype" w:cs="Arial"/>
          <w:bCs/>
          <w:i/>
          <w:noProof/>
          <w:sz w:val="22"/>
        </w:rPr>
        <w:t>versiones</w:t>
      </w:r>
      <w:r w:rsidRPr="000D63EB">
        <w:rPr>
          <w:rFonts w:ascii="Palatino Linotype" w:hAnsi="Palatino Linotype" w:cs="Arial"/>
          <w:i/>
          <w:sz w:val="22"/>
          <w:szCs w:val="22"/>
          <w:lang w:eastAsia="es-MX"/>
        </w:rPr>
        <w:t xml:space="preserve"> públicas para dar cumplimiento a las obligaciones de transparencia </w:t>
      </w:r>
      <w:r w:rsidRPr="000D63EB">
        <w:rPr>
          <w:rFonts w:ascii="Palatino Linotype" w:hAnsi="Palatino Linotype" w:cs="Arial"/>
          <w:bCs/>
          <w:i/>
          <w:noProof/>
          <w:sz w:val="22"/>
        </w:rPr>
        <w:t>previstas</w:t>
      </w:r>
      <w:r w:rsidRPr="000D63EB">
        <w:rPr>
          <w:rFonts w:ascii="Palatino Linotype" w:hAnsi="Palatino Linotype" w:cs="Arial"/>
          <w:i/>
          <w:sz w:val="22"/>
          <w:szCs w:val="22"/>
          <w:lang w:eastAsia="es-MX"/>
        </w:rPr>
        <w:t xml:space="preserve"> en la Ley General, la Ley Federal y las correspondientes de las entidades federativas.</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i/>
          <w:sz w:val="22"/>
          <w:szCs w:val="22"/>
          <w:lang w:eastAsia="es-MX"/>
        </w:rPr>
        <w:t xml:space="preserve">Los titulares de las áreas deberán revisar la clasificación al momento de la recepción de una solicitud de </w:t>
      </w:r>
      <w:r w:rsidRPr="000D63EB">
        <w:rPr>
          <w:rFonts w:ascii="Palatino Linotype" w:hAnsi="Palatino Linotype" w:cs="Arial"/>
          <w:bCs/>
          <w:i/>
          <w:noProof/>
          <w:sz w:val="22"/>
        </w:rPr>
        <w:t>acceso</w:t>
      </w:r>
      <w:r w:rsidRPr="000D63EB">
        <w:rPr>
          <w:rFonts w:ascii="Palatino Linotype" w:hAnsi="Palatino Linotype" w:cs="Arial"/>
          <w:i/>
          <w:sz w:val="22"/>
          <w:szCs w:val="22"/>
          <w:lang w:eastAsia="es-MX"/>
        </w:rPr>
        <w:t xml:space="preserve"> a la información, para verificar si encuadra en una causal de reserva o de confidencialidad.</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t>Octavo.</w:t>
      </w:r>
      <w:r w:rsidRPr="000D63E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0D63EB">
        <w:rPr>
          <w:rFonts w:ascii="Palatino Linotype" w:hAnsi="Palatino Linotype" w:cs="Arial"/>
          <w:bCs/>
          <w:i/>
          <w:noProof/>
          <w:sz w:val="22"/>
        </w:rPr>
        <w:t>expresamente</w:t>
      </w:r>
      <w:r w:rsidRPr="000D63EB">
        <w:rPr>
          <w:rFonts w:ascii="Palatino Linotype" w:hAnsi="Palatino Linotype" w:cs="Arial"/>
          <w:i/>
          <w:sz w:val="22"/>
          <w:szCs w:val="22"/>
          <w:lang w:eastAsia="es-MX"/>
        </w:rPr>
        <w:t xml:space="preserve"> le otorga el carácter de reservada o confidencial.</w:t>
      </w:r>
    </w:p>
    <w:p w:rsidR="00261218" w:rsidRPr="000D63EB" w:rsidRDefault="00261218" w:rsidP="00261218">
      <w:pPr>
        <w:spacing w:before="100" w:after="100"/>
        <w:ind w:left="709" w:right="709"/>
        <w:jc w:val="both"/>
        <w:rPr>
          <w:rFonts w:ascii="Palatino Linotype" w:hAnsi="Palatino Linotype" w:cs="Arial"/>
          <w:bCs/>
          <w:i/>
          <w:noProof/>
          <w:sz w:val="22"/>
        </w:rPr>
      </w:pPr>
      <w:r w:rsidRPr="000D63EB">
        <w:rPr>
          <w:rFonts w:ascii="Palatino Linotype" w:hAnsi="Palatino Linotype" w:cs="Arial"/>
          <w:i/>
          <w:sz w:val="22"/>
          <w:szCs w:val="22"/>
          <w:lang w:eastAsia="es-MX"/>
        </w:rPr>
        <w:lastRenderedPageBreak/>
        <w:t xml:space="preserve">Para </w:t>
      </w:r>
      <w:r w:rsidRPr="000D63EB">
        <w:rPr>
          <w:rFonts w:ascii="Palatino Linotype" w:hAnsi="Palatino Linotype" w:cs="Arial"/>
          <w:bCs/>
          <w:i/>
          <w:noProof/>
          <w:sz w:val="22"/>
        </w:rPr>
        <w:t xml:space="preserve">motivar la clasificación se deberán señalar las razones o circunstancias especiales que lo </w:t>
      </w:r>
      <w:r w:rsidRPr="000D63EB">
        <w:rPr>
          <w:rFonts w:ascii="Palatino Linotype" w:hAnsi="Palatino Linotype" w:cs="Arial"/>
          <w:i/>
          <w:sz w:val="22"/>
          <w:szCs w:val="22"/>
          <w:lang w:eastAsia="es-MX"/>
        </w:rPr>
        <w:t>llevaron</w:t>
      </w:r>
      <w:r w:rsidRPr="000D63EB">
        <w:rPr>
          <w:rFonts w:ascii="Palatino Linotype" w:hAnsi="Palatino Linotype" w:cs="Arial"/>
          <w:bCs/>
          <w:i/>
          <w:noProof/>
          <w:sz w:val="22"/>
        </w:rPr>
        <w:t xml:space="preserve"> a concluir que el caso particular se ajusta al supuesto previsto por la norma legal invocada como fundamento.</w:t>
      </w:r>
    </w:p>
    <w:p w:rsidR="00261218" w:rsidRPr="000D63EB" w:rsidRDefault="00261218" w:rsidP="00261218">
      <w:pPr>
        <w:spacing w:before="100" w:after="100"/>
        <w:ind w:left="709" w:right="709"/>
        <w:jc w:val="both"/>
        <w:rPr>
          <w:rFonts w:ascii="Palatino Linotype" w:hAnsi="Palatino Linotype" w:cs="Arial"/>
          <w:bCs/>
          <w:i/>
          <w:noProof/>
          <w:sz w:val="22"/>
        </w:rPr>
      </w:pPr>
      <w:r w:rsidRPr="000D63EB">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0D63EB">
        <w:rPr>
          <w:rFonts w:ascii="Palatino Linotype" w:hAnsi="Palatino Linotype" w:cs="Arial"/>
          <w:i/>
          <w:sz w:val="22"/>
          <w:szCs w:val="22"/>
          <w:lang w:eastAsia="es-MX"/>
        </w:rPr>
        <w:t>de</w:t>
      </w:r>
      <w:r w:rsidRPr="000D63EB">
        <w:rPr>
          <w:rFonts w:ascii="Palatino Linotype" w:hAnsi="Palatino Linotype" w:cs="Arial"/>
          <w:bCs/>
          <w:i/>
          <w:noProof/>
          <w:sz w:val="22"/>
        </w:rPr>
        <w:t xml:space="preserve"> </w:t>
      </w:r>
      <w:r w:rsidRPr="000D63EB">
        <w:rPr>
          <w:rFonts w:ascii="Palatino Linotype" w:hAnsi="Palatino Linotype" w:cs="Arial"/>
          <w:i/>
          <w:sz w:val="22"/>
          <w:szCs w:val="22"/>
          <w:lang w:eastAsia="es-MX"/>
        </w:rPr>
        <w:t>reserva</w:t>
      </w:r>
      <w:r w:rsidRPr="000D63EB">
        <w:rPr>
          <w:rFonts w:ascii="Palatino Linotype" w:hAnsi="Palatino Linotype" w:cs="Arial"/>
          <w:bCs/>
          <w:i/>
          <w:noProof/>
          <w:sz w:val="22"/>
        </w:rPr>
        <w:t>.</w:t>
      </w:r>
    </w:p>
    <w:p w:rsidR="00261218" w:rsidRPr="000D63EB" w:rsidRDefault="00261218" w:rsidP="00261218">
      <w:pPr>
        <w:spacing w:before="100" w:after="100"/>
        <w:ind w:left="709" w:right="709"/>
        <w:jc w:val="both"/>
        <w:rPr>
          <w:rFonts w:ascii="Palatino Linotype" w:hAnsi="Palatino Linotype" w:cs="Arial"/>
          <w:bCs/>
          <w:i/>
          <w:noProof/>
          <w:sz w:val="22"/>
        </w:rPr>
      </w:pPr>
      <w:r w:rsidRPr="000D63EB">
        <w:rPr>
          <w:rFonts w:ascii="Palatino Linotype" w:hAnsi="Palatino Linotype" w:cs="Arial"/>
          <w:i/>
          <w:sz w:val="22"/>
          <w:szCs w:val="22"/>
          <w:lang w:eastAsia="es-MX"/>
        </w:rPr>
        <w:t>Tratándose</w:t>
      </w:r>
      <w:r w:rsidRPr="000D63EB">
        <w:rPr>
          <w:rFonts w:ascii="Palatino Linotype" w:hAnsi="Palatino Linotype" w:cs="Arial"/>
          <w:bCs/>
          <w:i/>
          <w:noProof/>
          <w:sz w:val="22"/>
        </w:rPr>
        <w:t xml:space="preserve"> de información clasificada como confidencial respecto de la cual se haya determinado </w:t>
      </w:r>
      <w:r w:rsidRPr="000D63EB">
        <w:rPr>
          <w:rFonts w:ascii="Palatino Linotype" w:hAnsi="Palatino Linotype" w:cs="Arial"/>
          <w:i/>
          <w:sz w:val="22"/>
          <w:szCs w:val="22"/>
          <w:lang w:eastAsia="es-MX"/>
        </w:rPr>
        <w:t>su</w:t>
      </w:r>
      <w:r w:rsidRPr="000D63EB">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Cs/>
          <w:i/>
          <w:noProof/>
          <w:sz w:val="22"/>
        </w:rPr>
        <w:t>Los documentos contenidos</w:t>
      </w:r>
      <w:r w:rsidRPr="000D63EB">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t>Noveno.</w:t>
      </w:r>
      <w:r w:rsidRPr="000D63E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t>Décimo.</w:t>
      </w:r>
      <w:r w:rsidRPr="000D63E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0D63EB">
        <w:rPr>
          <w:rFonts w:ascii="Palatino Linotype" w:hAnsi="Palatino Linotype" w:cs="Arial"/>
          <w:i/>
          <w:sz w:val="22"/>
        </w:rPr>
        <w:t>documentos</w:t>
      </w:r>
      <w:r w:rsidRPr="000D63EB">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D63EB">
        <w:rPr>
          <w:rFonts w:ascii="Palatino Linotype" w:hAnsi="Palatino Linotype" w:cs="Arial"/>
          <w:i/>
          <w:sz w:val="22"/>
        </w:rPr>
        <w:t>que</w:t>
      </w:r>
      <w:r w:rsidRPr="000D63EB">
        <w:rPr>
          <w:rFonts w:ascii="Palatino Linotype" w:hAnsi="Palatino Linotype" w:cs="Arial"/>
          <w:i/>
          <w:sz w:val="22"/>
          <w:szCs w:val="22"/>
          <w:lang w:eastAsia="es-MX"/>
        </w:rPr>
        <w:t xml:space="preserve"> rija la actuación del sujeto obligado.</w:t>
      </w:r>
    </w:p>
    <w:p w:rsidR="00261218" w:rsidRPr="000D63EB" w:rsidRDefault="00261218" w:rsidP="00261218">
      <w:pPr>
        <w:spacing w:before="100" w:after="100"/>
        <w:ind w:left="709" w:right="709"/>
        <w:jc w:val="both"/>
        <w:rPr>
          <w:rFonts w:ascii="Palatino Linotype" w:hAnsi="Palatino Linotype" w:cs="Arial"/>
          <w:i/>
          <w:sz w:val="22"/>
          <w:szCs w:val="22"/>
          <w:lang w:eastAsia="es-MX"/>
        </w:rPr>
      </w:pPr>
      <w:r w:rsidRPr="000D63EB">
        <w:rPr>
          <w:rFonts w:ascii="Palatino Linotype" w:hAnsi="Palatino Linotype" w:cs="Arial"/>
          <w:b/>
          <w:i/>
          <w:sz w:val="22"/>
          <w:szCs w:val="22"/>
          <w:lang w:eastAsia="es-MX"/>
        </w:rPr>
        <w:t>Décimo primero.</w:t>
      </w:r>
      <w:r w:rsidRPr="000D63E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61218" w:rsidRPr="000D63EB" w:rsidRDefault="00261218" w:rsidP="00261218">
      <w:pPr>
        <w:spacing w:before="100" w:after="100"/>
        <w:ind w:left="709" w:right="709"/>
        <w:jc w:val="both"/>
        <w:rPr>
          <w:rFonts w:ascii="Palatino Linotype" w:hAnsi="Palatino Linotype" w:cs="Arial"/>
          <w:sz w:val="22"/>
          <w:szCs w:val="22"/>
          <w:lang w:eastAsia="es-MX"/>
        </w:rPr>
      </w:pPr>
      <w:r w:rsidRPr="000D63EB">
        <w:rPr>
          <w:rFonts w:ascii="Palatino Linotype" w:hAnsi="Palatino Linotype" w:cs="Arial"/>
          <w:sz w:val="22"/>
          <w:szCs w:val="22"/>
          <w:lang w:eastAsia="es-MX"/>
        </w:rPr>
        <w:t>(Énfasis Añadido)</w:t>
      </w:r>
    </w:p>
    <w:p w:rsidR="00261218" w:rsidRPr="000D63EB" w:rsidRDefault="00261218" w:rsidP="00261218">
      <w:pPr>
        <w:spacing w:before="100" w:after="100"/>
        <w:ind w:left="709" w:right="709"/>
        <w:jc w:val="both"/>
        <w:rPr>
          <w:rFonts w:ascii="Palatino Linotype" w:hAnsi="Palatino Linotype" w:cs="Arial"/>
          <w:sz w:val="16"/>
          <w:szCs w:val="22"/>
          <w:lang w:eastAsia="es-MX"/>
        </w:rPr>
      </w:pPr>
    </w:p>
    <w:p w:rsidR="00261218" w:rsidRPr="000D63EB" w:rsidRDefault="00261218" w:rsidP="00261218">
      <w:pPr>
        <w:spacing w:before="120" w:after="120" w:line="360" w:lineRule="auto"/>
        <w:jc w:val="both"/>
        <w:rPr>
          <w:rFonts w:ascii="Palatino Linotype" w:hAnsi="Palatino Linotype" w:cs="Arial"/>
        </w:rPr>
      </w:pPr>
      <w:r w:rsidRPr="000D63EB">
        <w:rPr>
          <w:rFonts w:ascii="Palatino Linotype" w:hAnsi="Palatino Linotype" w:cs="Arial"/>
        </w:rPr>
        <w:t>Por lo tanto,</w:t>
      </w:r>
      <w:r w:rsidRPr="000D63EB">
        <w:rPr>
          <w:rFonts w:ascii="Palatino Linotype" w:hAnsi="Palatino Linotype"/>
        </w:rPr>
        <w:t xml:space="preserve"> es importante referir que </w:t>
      </w:r>
      <w:r w:rsidRPr="000D63EB">
        <w:rPr>
          <w:rFonts w:ascii="Palatino Linotype" w:hAnsi="Palatino Linotype"/>
          <w:b/>
        </w:rPr>
        <w:t>EL SUJETO OBLIGADO</w:t>
      </w:r>
      <w:r w:rsidRPr="000D63EB">
        <w:rPr>
          <w:rFonts w:ascii="Palatino Linotype" w:hAnsi="Palatino Linotype"/>
        </w:rPr>
        <w:t xml:space="preserve"> deberá seguir el procedimiento legal establecido para su </w:t>
      </w:r>
      <w:r w:rsidRPr="000D63EB">
        <w:rPr>
          <w:rFonts w:ascii="Palatino Linotype" w:hAnsi="Palatino Linotype"/>
          <w:lang w:eastAsia="es-MX"/>
        </w:rPr>
        <w:t>clasificación</w:t>
      </w:r>
      <w:r w:rsidRPr="000D63EB">
        <w:rPr>
          <w:rFonts w:ascii="Palatino Linotype" w:hAnsi="Palatino Linotype"/>
        </w:rPr>
        <w:t>, esto es, que su Comité de</w:t>
      </w:r>
      <w:r w:rsidRPr="000D63EB">
        <w:rPr>
          <w:rFonts w:ascii="Palatino Linotype" w:hAnsi="Palatino Linotype" w:cs="Arial"/>
        </w:rPr>
        <w:t xml:space="preserve"> Transparencia emita un Acuerdo de Clasificación que cumpla con las formalidades previstas, antes citadas</w:t>
      </w:r>
      <w:r w:rsidRPr="000D63EB">
        <w:rPr>
          <w:rFonts w:ascii="Palatino Linotype" w:hAnsi="Palatino Linotype" w:cs="Arial"/>
          <w:b/>
        </w:rPr>
        <w:t xml:space="preserve"> </w:t>
      </w:r>
      <w:r w:rsidRPr="000D63EB">
        <w:rPr>
          <w:rFonts w:ascii="Palatino Linotype" w:hAnsi="Palatino Linotype" w:cs="Arial"/>
        </w:rPr>
        <w:t xml:space="preserve">que la sustente, en el </w:t>
      </w:r>
      <w:r w:rsidRPr="000D63EB">
        <w:rPr>
          <w:rFonts w:ascii="Palatino Linotype" w:hAnsi="Palatino Linotype" w:cs="Arial"/>
          <w:lang w:eastAsia="es-MX"/>
        </w:rPr>
        <w:t>que</w:t>
      </w:r>
      <w:r w:rsidRPr="000D63EB">
        <w:rPr>
          <w:rFonts w:ascii="Palatino Linotype" w:hAnsi="Palatino Linotype" w:cs="Arial"/>
        </w:rPr>
        <w:t xml:space="preserve"> se expongan los fundamentos y </w:t>
      </w:r>
      <w:r w:rsidRPr="000D63EB">
        <w:rPr>
          <w:rFonts w:ascii="Palatino Linotype" w:hAnsi="Palatino Linotype" w:cs="Arial"/>
        </w:rPr>
        <w:lastRenderedPageBreak/>
        <w:t xml:space="preserve">razones que llevaron a la autoridad a testar, suprimir o eliminar datos de dicho soporte documental, </w:t>
      </w:r>
      <w:r w:rsidR="00EF2497" w:rsidRPr="000D63EB">
        <w:rPr>
          <w:rFonts w:ascii="Palatino Linotype" w:hAnsi="Palatino Linotype" w:cs="Arial"/>
        </w:rPr>
        <w:t xml:space="preserve">como quedó asentado en párrafos que anteceden </w:t>
      </w:r>
      <w:r w:rsidR="008409F4" w:rsidRPr="000D63EB">
        <w:rPr>
          <w:rFonts w:ascii="Palatino Linotype" w:hAnsi="Palatino Linotype" w:cs="Arial"/>
        </w:rPr>
        <w:t>la clave de elector, ya que no abona</w:t>
      </w:r>
      <w:r w:rsidR="00EF2497" w:rsidRPr="000D63EB">
        <w:rPr>
          <w:rFonts w:ascii="Palatino Linotype" w:hAnsi="Palatino Linotype" w:cs="Arial"/>
        </w:rPr>
        <w:t xml:space="preserve"> a la </w:t>
      </w:r>
      <w:r w:rsidR="008409F4" w:rsidRPr="000D63EB">
        <w:rPr>
          <w:rFonts w:ascii="Palatino Linotype" w:hAnsi="Palatino Linotype" w:cs="Arial"/>
        </w:rPr>
        <w:t>trasparencia</w:t>
      </w:r>
      <w:r w:rsidR="00EF2497" w:rsidRPr="000D63EB">
        <w:rPr>
          <w:rFonts w:ascii="Palatino Linotype" w:hAnsi="Palatino Linotype" w:cs="Arial"/>
        </w:rPr>
        <w:t xml:space="preserve"> es</w:t>
      </w:r>
      <w:r w:rsidR="008409F4" w:rsidRPr="000D63EB">
        <w:rPr>
          <w:rFonts w:ascii="Palatino Linotype" w:hAnsi="Palatino Linotype" w:cs="Arial"/>
        </w:rPr>
        <w:t>e</w:t>
      </w:r>
      <w:r w:rsidR="00EF2497" w:rsidRPr="000D63EB">
        <w:rPr>
          <w:rFonts w:ascii="Palatino Linotype" w:hAnsi="Palatino Linotype" w:cs="Arial"/>
        </w:rPr>
        <w:t xml:space="preserve"> dato</w:t>
      </w:r>
      <w:r w:rsidR="008409F4" w:rsidRPr="000D63EB">
        <w:rPr>
          <w:rFonts w:ascii="Palatino Linotype" w:hAnsi="Palatino Linotype" w:cs="Arial"/>
        </w:rPr>
        <w:t>; ello en virtud, de que es un dato confidencial que hace identificable a una persona,</w:t>
      </w:r>
      <w:r w:rsidR="00EF2497" w:rsidRPr="000D63EB">
        <w:rPr>
          <w:rFonts w:ascii="Palatino Linotype" w:hAnsi="Palatino Linotype" w:cs="Arial"/>
        </w:rPr>
        <w:t xml:space="preserve"> </w:t>
      </w:r>
      <w:r w:rsidRPr="000D63EB">
        <w:rPr>
          <w:rFonts w:ascii="Palatino Linotype" w:hAnsi="Palatino Linotype" w:cs="Arial"/>
        </w:rPr>
        <w:t>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81A20" w:rsidRPr="000D63EB" w:rsidRDefault="00881A20" w:rsidP="00261218">
      <w:pPr>
        <w:spacing w:before="120" w:after="120" w:line="360" w:lineRule="auto"/>
        <w:jc w:val="both"/>
        <w:rPr>
          <w:rFonts w:ascii="Palatino Linotype" w:hAnsi="Palatino Linotype" w:cs="Arial"/>
          <w:sz w:val="8"/>
        </w:rPr>
      </w:pPr>
    </w:p>
    <w:p w:rsidR="00261218" w:rsidRPr="000D63EB" w:rsidRDefault="00261218" w:rsidP="00261218">
      <w:pPr>
        <w:spacing w:before="120" w:after="120" w:line="360" w:lineRule="auto"/>
        <w:jc w:val="both"/>
        <w:rPr>
          <w:rFonts w:ascii="Palatino Linotype" w:hAnsi="Palatino Linotype" w:cs="Arial"/>
          <w:sz w:val="4"/>
        </w:rPr>
      </w:pPr>
    </w:p>
    <w:p w:rsidR="00820CD3" w:rsidRPr="000D63EB" w:rsidRDefault="00820CD3" w:rsidP="00820CD3">
      <w:pPr>
        <w:spacing w:line="360" w:lineRule="auto"/>
        <w:jc w:val="both"/>
        <w:rPr>
          <w:rFonts w:ascii="Palatino Linotype" w:hAnsi="Palatino Linotype"/>
          <w:b/>
        </w:rPr>
      </w:pPr>
      <w:r w:rsidRPr="000D63EB">
        <w:rPr>
          <w:rFonts w:ascii="Palatino Linotype" w:hAnsi="Palatino Linotype" w:cs="Arial"/>
          <w:lang w:eastAsia="es-MX"/>
        </w:rPr>
        <w:t>En consecuencia</w:t>
      </w:r>
      <w:r w:rsidRPr="000D63EB">
        <w:rPr>
          <w:rFonts w:ascii="Palatino Linotype" w:hAnsi="Palatino Linotype" w:cs="Arial"/>
          <w:b/>
          <w:lang w:eastAsia="es-MX"/>
        </w:rPr>
        <w:t xml:space="preserve">, </w:t>
      </w:r>
      <w:r w:rsidRPr="000D63EB">
        <w:rPr>
          <w:rFonts w:ascii="Palatino Linotype" w:hAnsi="Palatino Linotype" w:cs="Arial"/>
          <w:lang w:eastAsia="es-MX"/>
        </w:rPr>
        <w:t>el Pleno de este Instituto</w:t>
      </w:r>
      <w:r w:rsidRPr="000D63EB">
        <w:rPr>
          <w:rFonts w:ascii="Palatino Linotype" w:hAnsi="Palatino Linotype"/>
        </w:rPr>
        <w:t xml:space="preserve">, en términos de lo dispuesto en el artículo 186 fracción III de la Ley de Transparencia y Acceso a la </w:t>
      </w:r>
      <w:r w:rsidRPr="000D63EB">
        <w:rPr>
          <w:rFonts w:ascii="Palatino Linotype" w:hAnsi="Palatino Linotype" w:cs="Arial"/>
        </w:rPr>
        <w:t>Información</w:t>
      </w:r>
      <w:r w:rsidRPr="000D63EB">
        <w:rPr>
          <w:rFonts w:ascii="Palatino Linotype" w:hAnsi="Palatino Linotype"/>
        </w:rPr>
        <w:t xml:space="preserve"> Pública del Estado de México y Municipios, determina </w:t>
      </w:r>
      <w:r w:rsidR="00261218" w:rsidRPr="000D63EB">
        <w:rPr>
          <w:rFonts w:ascii="Palatino Linotype" w:hAnsi="Palatino Linotype"/>
          <w:b/>
        </w:rPr>
        <w:t>REVOCAR</w:t>
      </w:r>
      <w:r w:rsidRPr="000D63EB">
        <w:rPr>
          <w:rFonts w:ascii="Palatino Linotype" w:hAnsi="Palatino Linotype"/>
        </w:rPr>
        <w:t xml:space="preserve"> la respuesta del </w:t>
      </w:r>
      <w:r w:rsidRPr="000D63EB">
        <w:rPr>
          <w:rFonts w:ascii="Palatino Linotype" w:hAnsi="Palatino Linotype"/>
          <w:b/>
        </w:rPr>
        <w:t>SUJETO OBLIGADO.</w:t>
      </w:r>
    </w:p>
    <w:p w:rsidR="00261218" w:rsidRPr="000D63EB" w:rsidRDefault="00261218" w:rsidP="00820CD3">
      <w:pPr>
        <w:spacing w:line="360" w:lineRule="auto"/>
        <w:jc w:val="both"/>
        <w:rPr>
          <w:rFonts w:ascii="Palatino Linotype" w:hAnsi="Palatino Linotype"/>
          <w:b/>
          <w:sz w:val="10"/>
        </w:rPr>
      </w:pPr>
    </w:p>
    <w:p w:rsidR="00AA1CC5" w:rsidRPr="000D63EB" w:rsidRDefault="008409F4" w:rsidP="00AA1CC5">
      <w:pPr>
        <w:widowControl w:val="0"/>
        <w:autoSpaceDE w:val="0"/>
        <w:autoSpaceDN w:val="0"/>
        <w:adjustRightInd w:val="0"/>
        <w:spacing w:before="240" w:after="120" w:line="360" w:lineRule="auto"/>
        <w:jc w:val="both"/>
        <w:rPr>
          <w:rFonts w:ascii="Palatino Linotype" w:eastAsia="Calibri" w:hAnsi="Palatino Linotype" w:cs="Arial"/>
        </w:rPr>
      </w:pPr>
      <w:r w:rsidRPr="000D63EB">
        <w:rPr>
          <w:rFonts w:ascii="Palatino Linotype" w:eastAsia="Calibri" w:hAnsi="Palatino Linotype" w:cs="Arial"/>
          <w:noProof/>
          <w:lang w:val="es-MX" w:eastAsia="es-MX"/>
        </w:rPr>
        <mc:AlternateContent>
          <mc:Choice Requires="wps">
            <w:drawing>
              <wp:anchor distT="0" distB="0" distL="114300" distR="114300" simplePos="0" relativeHeight="251750400" behindDoc="0" locked="0" layoutInCell="1" allowOverlap="1">
                <wp:simplePos x="0" y="0"/>
                <wp:positionH relativeFrom="column">
                  <wp:posOffset>69215</wp:posOffset>
                </wp:positionH>
                <wp:positionV relativeFrom="paragraph">
                  <wp:posOffset>1654810</wp:posOffset>
                </wp:positionV>
                <wp:extent cx="5740400" cy="1193800"/>
                <wp:effectExtent l="38100" t="38100" r="69850" b="82550"/>
                <wp:wrapNone/>
                <wp:docPr id="8" name="Conector recto 8"/>
                <wp:cNvGraphicFramePr/>
                <a:graphic xmlns:a="http://schemas.openxmlformats.org/drawingml/2006/main">
                  <a:graphicData uri="http://schemas.microsoft.com/office/word/2010/wordprocessingShape">
                    <wps:wsp>
                      <wps:cNvCnPr/>
                      <wps:spPr>
                        <a:xfrm>
                          <a:off x="0" y="0"/>
                          <a:ext cx="5740400" cy="11938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97F8AA" id="Conector recto 8"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5.45pt,130.3pt" to="457.45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Yj1QEAAAYEAAAOAAAAZHJzL2Uyb0RvYy54bWysU02P0zAQvSPxHyzfaZKyQIma7qGrckFQ&#10;sfADXGfcWvKXxqZp/z1jJ82uAGklRA5Oxp73Zt4bZ31/sYadAaP2ruPNouYMnPS9dseO//i+e7Pi&#10;LCbhemG8g45fIfL7zetX6yG0sPQnb3pARiQutkPo+Cml0FZVlCewIi58AEeHyqMViUI8Vj2Kgdit&#10;qZZ1/b4aPPYBvYQYafdhPOSbwq8UyPRVqQiJmY5Tb6msWNZDXqvNWrRHFOGk5dSG+IcurNCOis5U&#10;DyIJ9hP1H1RWS/TRq7SQ3lZeKS2haCA1Tf2bmseTCFC0kDkxzDbF/0crv5z3yHTfcRqUE5ZGtKVB&#10;yeSRYX6xVfZoCLGl1K3b4xTFsMcs+KLQ5jdJYZfi63X2FS6JSdp89+GuvqvJfklnTfPx7YoC4qme&#10;4AFj+gTesvzRcaNdFi5acf4c05h6S8nbxuU1eqP7nTamBHg8bA2ys6BR73Y1PVONZ2lUMUOrrGdU&#10;UL7S1cBI+w0UuUE9L0v5cg9hphVSgkvNxGscZWeYohZmYP0ycMrPUCh3dAY3L4NnRKnsXZrBVjuP&#10;fyNIl1vLasy/OTDqzhYcfH8tsy3W0GUr05l+jHybn8cF/vT7bn4BAAD//wMAUEsDBBQABgAIAAAA&#10;IQBSQgjF3wAAAAoBAAAPAAAAZHJzL2Rvd25yZXYueG1sTI/BTsMwDIbvSLxDZCRuLNko1VKaTggJ&#10;OOxEQZq4ZU3WVkucqkm37u0xJ3b87U+/P5eb2Tt2smPsAypYLgQwi00wPbYKvr/eHtbAYtJotAto&#10;FVxshE11e1PqwoQzftpTnVpGJRgLraBLaSg4j01nvY6LMFik3SGMXieKY8vNqM9U7h1fCZFzr3uk&#10;C50e7Gtnm2M9eQU/UtTSPR37SYodbrfvH5fD406p+7v55RlYsnP6h+FPn9ShIqd9mNBE5igLSaSC&#10;VS5yYATIZUaTvYIsW+fAq5Jfv1D9AgAA//8DAFBLAQItABQABgAIAAAAIQC2gziS/gAAAOEBAAAT&#10;AAAAAAAAAAAAAAAAAAAAAABbQ29udGVudF9UeXBlc10ueG1sUEsBAi0AFAAGAAgAAAAhADj9If/W&#10;AAAAlAEAAAsAAAAAAAAAAAAAAAAALwEAAF9yZWxzLy5yZWxzUEsBAi0AFAAGAAgAAAAhAIjaBiPV&#10;AQAABgQAAA4AAAAAAAAAAAAAAAAALgIAAGRycy9lMm9Eb2MueG1sUEsBAi0AFAAGAAgAAAAhAFJC&#10;CMXfAAAACgEAAA8AAAAAAAAAAAAAAAAALwQAAGRycy9kb3ducmV2LnhtbFBLBQYAAAAABAAEAPMA&#10;AAA7BQAAAAA=&#10;" strokecolor="red" strokeweight="2pt">
                <v:shadow on="t" color="black" opacity="24903f" origin=",.5" offset="0,.55556mm"/>
              </v:line>
            </w:pict>
          </mc:Fallback>
        </mc:AlternateContent>
      </w:r>
      <w:r w:rsidR="00AA1CC5" w:rsidRPr="000D63EB">
        <w:rPr>
          <w:rFonts w:ascii="Palatino Linotype" w:eastAsia="Calibri" w:hAnsi="Palatino Linotype" w:cs="Arial"/>
        </w:rPr>
        <w:t xml:space="preserve">Así, con </w:t>
      </w:r>
      <w:r w:rsidR="00AA1CC5" w:rsidRPr="000D63EB">
        <w:rPr>
          <w:rFonts w:ascii="Palatino Linotype" w:hAnsi="Palatino Linotype" w:cs="Arial"/>
        </w:rPr>
        <w:t>fundamento</w:t>
      </w:r>
      <w:r w:rsidR="00AA1CC5" w:rsidRPr="000D63EB">
        <w:rPr>
          <w:rFonts w:ascii="Palatino Linotype" w:eastAsia="Calibri" w:hAnsi="Palatino Linotype" w:cs="Arial"/>
        </w:rPr>
        <w:t xml:space="preserve"> en lo prescrito en los artículos 5 </w:t>
      </w:r>
      <w:r w:rsidR="00AA1CC5" w:rsidRPr="000D63EB">
        <w:rPr>
          <w:rFonts w:ascii="Palatino Linotype" w:hAnsi="Palatino Linotype"/>
        </w:rPr>
        <w:t>párrafos vigésimo, vigésimo primero y vigésimo segundo fracciones IV y V</w:t>
      </w:r>
      <w:r w:rsidR="00AA1CC5" w:rsidRPr="000D63EB">
        <w:rPr>
          <w:rFonts w:ascii="Palatino Linotype" w:eastAsia="Calibri" w:hAnsi="Palatino Linotype" w:cs="Arial"/>
        </w:rPr>
        <w:t xml:space="preserve"> de la Constitución Política del Estado Libre y Soberano de México; </w:t>
      </w:r>
      <w:r w:rsidR="00AA1CC5" w:rsidRPr="000D63EB">
        <w:rPr>
          <w:rFonts w:ascii="Palatino Linotype" w:hAnsi="Palatino Linotype"/>
        </w:rPr>
        <w:t xml:space="preserve">2 fracción II, </w:t>
      </w:r>
      <w:r w:rsidR="00AA1CC5" w:rsidRPr="000D63EB">
        <w:rPr>
          <w:rFonts w:ascii="Palatino Linotype" w:hAnsi="Palatino Linotype" w:cs="Arial"/>
          <w:lang w:val="es-ES_tradnl"/>
        </w:rPr>
        <w:t>29</w:t>
      </w:r>
      <w:r w:rsidR="00AA1CC5" w:rsidRPr="000D63EB">
        <w:rPr>
          <w:rFonts w:ascii="Palatino Linotype" w:hAnsi="Palatino Linotype"/>
        </w:rPr>
        <w:t>, 36 fracciones I y II, 176, 178, 179, 181, 185 fracción I, 186 y 188</w:t>
      </w:r>
      <w:r w:rsidR="00AA1CC5" w:rsidRPr="000D63EB">
        <w:rPr>
          <w:rFonts w:ascii="Palatino Linotype" w:eastAsia="Calibri" w:hAnsi="Palatino Linotype" w:cs="Arial"/>
        </w:rPr>
        <w:t xml:space="preserve"> de la Ley de Transparencia y Acceso a la Información Pública del Estado de México y Municipios, este Pleno:</w:t>
      </w:r>
    </w:p>
    <w:p w:rsidR="008409F4" w:rsidRPr="000D63EB" w:rsidRDefault="008409F4" w:rsidP="00AA1CC5">
      <w:pPr>
        <w:widowControl w:val="0"/>
        <w:autoSpaceDE w:val="0"/>
        <w:autoSpaceDN w:val="0"/>
        <w:adjustRightInd w:val="0"/>
        <w:spacing w:before="240" w:after="120" w:line="360" w:lineRule="auto"/>
        <w:jc w:val="both"/>
        <w:rPr>
          <w:rFonts w:ascii="Palatino Linotype" w:eastAsia="Calibri" w:hAnsi="Palatino Linotype" w:cs="Arial"/>
        </w:rPr>
      </w:pPr>
    </w:p>
    <w:p w:rsidR="008409F4" w:rsidRPr="000D63EB" w:rsidRDefault="008409F4" w:rsidP="00AA1CC5">
      <w:pPr>
        <w:widowControl w:val="0"/>
        <w:autoSpaceDE w:val="0"/>
        <w:autoSpaceDN w:val="0"/>
        <w:adjustRightInd w:val="0"/>
        <w:spacing w:before="240" w:after="120" w:line="360" w:lineRule="auto"/>
        <w:jc w:val="both"/>
        <w:rPr>
          <w:rFonts w:ascii="Palatino Linotype" w:eastAsia="Calibri" w:hAnsi="Palatino Linotype" w:cs="Arial"/>
        </w:rPr>
      </w:pPr>
    </w:p>
    <w:p w:rsidR="00AA1CC5" w:rsidRPr="000D63EB" w:rsidRDefault="00AA1CC5" w:rsidP="00AA1CC5">
      <w:pPr>
        <w:spacing w:before="240" w:after="240" w:line="360" w:lineRule="auto"/>
        <w:jc w:val="center"/>
        <w:rPr>
          <w:rFonts w:ascii="Palatino Linotype" w:hAnsi="Palatino Linotype"/>
          <w:b/>
          <w:sz w:val="28"/>
        </w:rPr>
      </w:pPr>
      <w:r w:rsidRPr="000D63EB">
        <w:rPr>
          <w:rFonts w:ascii="Palatino Linotype" w:hAnsi="Palatino Linotype"/>
          <w:b/>
          <w:sz w:val="28"/>
        </w:rPr>
        <w:lastRenderedPageBreak/>
        <w:t>R E S U E L V E</w:t>
      </w:r>
    </w:p>
    <w:p w:rsidR="00550A05" w:rsidRPr="000D63EB" w:rsidRDefault="00550A05" w:rsidP="00550A05">
      <w:pPr>
        <w:spacing w:line="360" w:lineRule="auto"/>
        <w:jc w:val="both"/>
        <w:rPr>
          <w:rFonts w:ascii="Palatino Linotype" w:hAnsi="Palatino Linotype" w:cs="Arial"/>
          <w:lang w:val="es-MX"/>
        </w:rPr>
      </w:pPr>
      <w:r w:rsidRPr="000D63EB">
        <w:rPr>
          <w:rFonts w:ascii="Palatino Linotype" w:hAnsi="Palatino Linotype" w:cs="Arial"/>
          <w:b/>
          <w:bCs/>
          <w:color w:val="222222"/>
          <w:sz w:val="28"/>
          <w:lang w:eastAsia="es-MX"/>
        </w:rPr>
        <w:t>PRIMERO</w:t>
      </w:r>
      <w:r w:rsidRPr="000D63EB">
        <w:rPr>
          <w:rFonts w:ascii="Palatino Linotype" w:hAnsi="Palatino Linotype" w:cs="Arial"/>
        </w:rPr>
        <w:t xml:space="preserve">. Resultan </w:t>
      </w:r>
      <w:r w:rsidRPr="000D63EB">
        <w:rPr>
          <w:rFonts w:ascii="Palatino Linotype" w:hAnsi="Palatino Linotype" w:cs="Arial"/>
          <w:b/>
        </w:rPr>
        <w:t>fundadas</w:t>
      </w:r>
      <w:r w:rsidRPr="000D63EB">
        <w:rPr>
          <w:rFonts w:ascii="Palatino Linotype" w:hAnsi="Palatino Linotype" w:cs="Arial"/>
        </w:rPr>
        <w:t xml:space="preserve"> las razones o motivos de inconformidad planteadas por </w:t>
      </w:r>
      <w:r w:rsidRPr="000D63EB">
        <w:rPr>
          <w:rFonts w:ascii="Palatino Linotype" w:hAnsi="Palatino Linotype" w:cs="Arial"/>
          <w:b/>
        </w:rPr>
        <w:t>EL RECURRENTE</w:t>
      </w:r>
      <w:r w:rsidRPr="000D63EB">
        <w:rPr>
          <w:rFonts w:ascii="Palatino Linotype" w:hAnsi="Palatino Linotype" w:cs="Arial"/>
        </w:rPr>
        <w:t xml:space="preserve"> </w:t>
      </w:r>
      <w:r w:rsidRPr="000D63EB">
        <w:rPr>
          <w:rFonts w:ascii="Palatino Linotype" w:hAnsi="Palatino Linotype" w:cs="Arial"/>
          <w:lang w:val="es-MX"/>
        </w:rPr>
        <w:t xml:space="preserve">en términos del Considerando </w:t>
      </w:r>
      <w:r w:rsidRPr="000D63EB">
        <w:rPr>
          <w:rFonts w:ascii="Palatino Linotype" w:hAnsi="Palatino Linotype" w:cs="Arial"/>
          <w:b/>
          <w:lang w:val="es-MX"/>
        </w:rPr>
        <w:t>QUINTO</w:t>
      </w:r>
      <w:r w:rsidRPr="000D63EB">
        <w:rPr>
          <w:rFonts w:ascii="Palatino Linotype" w:hAnsi="Palatino Linotype" w:cs="Arial"/>
          <w:lang w:val="es-MX"/>
        </w:rPr>
        <w:t xml:space="preserve"> de esta Resolución.</w:t>
      </w:r>
    </w:p>
    <w:p w:rsidR="00550A05" w:rsidRPr="000D63EB" w:rsidRDefault="00550A05" w:rsidP="00550A05">
      <w:pPr>
        <w:spacing w:line="360" w:lineRule="auto"/>
        <w:jc w:val="both"/>
        <w:rPr>
          <w:rFonts w:ascii="Palatino Linotype" w:hAnsi="Palatino Linotype" w:cs="Arial"/>
          <w:sz w:val="16"/>
        </w:rPr>
      </w:pPr>
    </w:p>
    <w:p w:rsidR="00550A05" w:rsidRPr="000D63EB" w:rsidRDefault="00550A05" w:rsidP="00550A05">
      <w:pPr>
        <w:spacing w:line="360" w:lineRule="auto"/>
        <w:jc w:val="both"/>
        <w:rPr>
          <w:rFonts w:ascii="Palatino Linotype" w:eastAsia="Calibri" w:hAnsi="Palatino Linotype" w:cs="Arial"/>
        </w:rPr>
      </w:pPr>
      <w:r w:rsidRPr="000D63EB">
        <w:rPr>
          <w:rFonts w:ascii="Palatino Linotype" w:hAnsi="Palatino Linotype" w:cs="Arial"/>
          <w:b/>
          <w:bCs/>
          <w:color w:val="222222"/>
          <w:sz w:val="28"/>
          <w:lang w:eastAsia="es-MX"/>
        </w:rPr>
        <w:t>SEGUNDO</w:t>
      </w:r>
      <w:r w:rsidRPr="000D63EB">
        <w:rPr>
          <w:rFonts w:ascii="Palatino Linotype" w:eastAsia="Calibri" w:hAnsi="Palatino Linotype" w:cs="Arial"/>
          <w:b/>
          <w:bCs/>
        </w:rPr>
        <w:t xml:space="preserve">. </w:t>
      </w:r>
      <w:r w:rsidRPr="000D63EB">
        <w:rPr>
          <w:rFonts w:ascii="Palatino Linotype" w:eastAsia="Calibri" w:hAnsi="Palatino Linotype" w:cs="Arial"/>
          <w:bCs/>
        </w:rPr>
        <w:t>Se</w:t>
      </w:r>
      <w:r w:rsidRPr="000D63EB">
        <w:rPr>
          <w:rFonts w:ascii="Palatino Linotype" w:eastAsia="Calibri" w:hAnsi="Palatino Linotype" w:cs="Arial"/>
          <w:b/>
          <w:bCs/>
        </w:rPr>
        <w:t xml:space="preserve"> </w:t>
      </w:r>
      <w:r w:rsidR="00261218" w:rsidRPr="000D63EB">
        <w:rPr>
          <w:rFonts w:ascii="Palatino Linotype" w:eastAsia="Calibri" w:hAnsi="Palatino Linotype" w:cs="Arial"/>
          <w:b/>
          <w:bCs/>
        </w:rPr>
        <w:t>REVOCA</w:t>
      </w:r>
      <w:r w:rsidR="004116FA" w:rsidRPr="000D63EB">
        <w:rPr>
          <w:rFonts w:ascii="Palatino Linotype" w:eastAsia="Calibri" w:hAnsi="Palatino Linotype" w:cs="Arial"/>
          <w:b/>
          <w:bCs/>
        </w:rPr>
        <w:t xml:space="preserve"> </w:t>
      </w:r>
      <w:r w:rsidR="004116FA" w:rsidRPr="000D63EB">
        <w:rPr>
          <w:rFonts w:ascii="Palatino Linotype" w:eastAsia="Calibri" w:hAnsi="Palatino Linotype" w:cs="Arial"/>
          <w:bCs/>
        </w:rPr>
        <w:t>la respuesta y se</w:t>
      </w:r>
      <w:r w:rsidR="004116FA" w:rsidRPr="000D63EB">
        <w:rPr>
          <w:rFonts w:ascii="Palatino Linotype" w:eastAsia="Calibri" w:hAnsi="Palatino Linotype" w:cs="Arial"/>
          <w:b/>
          <w:bCs/>
        </w:rPr>
        <w:t xml:space="preserve"> </w:t>
      </w:r>
      <w:r w:rsidR="004116FA" w:rsidRPr="000D63EB">
        <w:rPr>
          <w:rFonts w:ascii="Palatino Linotype" w:eastAsia="Calibri" w:hAnsi="Palatino Linotype" w:cs="Arial"/>
          <w:b/>
        </w:rPr>
        <w:t xml:space="preserve">ordena </w:t>
      </w:r>
      <w:r w:rsidRPr="000D63EB">
        <w:rPr>
          <w:rFonts w:ascii="Palatino Linotype" w:eastAsia="Calibri" w:hAnsi="Palatino Linotype" w:cs="Arial"/>
        </w:rPr>
        <w:t xml:space="preserve">al </w:t>
      </w:r>
      <w:r w:rsidRPr="000D63EB">
        <w:rPr>
          <w:rFonts w:ascii="Palatino Linotype" w:eastAsia="Calibri" w:hAnsi="Palatino Linotype" w:cs="Arial"/>
          <w:b/>
        </w:rPr>
        <w:t xml:space="preserve">SUJETO OBLIGADO </w:t>
      </w:r>
      <w:r w:rsidRPr="000D63EB">
        <w:rPr>
          <w:rFonts w:ascii="Palatino Linotype" w:eastAsia="Calibri" w:hAnsi="Palatino Linotype" w:cs="Arial"/>
        </w:rPr>
        <w:t xml:space="preserve">atienda la solicitud de información </w:t>
      </w:r>
      <w:r w:rsidR="00261218" w:rsidRPr="000D63EB">
        <w:rPr>
          <w:rFonts w:ascii="Palatino Linotype" w:eastAsia="Calibri" w:hAnsi="Palatino Linotype" w:cs="Arial"/>
          <w:b/>
        </w:rPr>
        <w:t xml:space="preserve">00025/TRIECA/IP/2018 </w:t>
      </w:r>
      <w:r w:rsidRPr="000D63EB">
        <w:rPr>
          <w:rFonts w:ascii="Palatino Linotype" w:hAnsi="Palatino Linotype" w:cs="Arial"/>
          <w:bCs/>
        </w:rPr>
        <w:t xml:space="preserve">y haga entrega al </w:t>
      </w:r>
      <w:r w:rsidRPr="000D63EB">
        <w:rPr>
          <w:rFonts w:ascii="Palatino Linotype" w:hAnsi="Palatino Linotype" w:cs="Arial"/>
          <w:b/>
          <w:bCs/>
        </w:rPr>
        <w:t xml:space="preserve">RECURRENTE, </w:t>
      </w:r>
      <w:r w:rsidRPr="000D63EB">
        <w:rPr>
          <w:rFonts w:ascii="Palatino Linotype" w:hAnsi="Palatino Linotype" w:cs="Arial"/>
          <w:bCs/>
        </w:rPr>
        <w:t xml:space="preserve">vía </w:t>
      </w:r>
      <w:r w:rsidRPr="000D63EB">
        <w:rPr>
          <w:rFonts w:ascii="Palatino Linotype" w:hAnsi="Palatino Linotype" w:cs="Arial"/>
          <w:b/>
          <w:bCs/>
        </w:rPr>
        <w:t xml:space="preserve">SAIMEX </w:t>
      </w:r>
      <w:r w:rsidRPr="000D63EB">
        <w:rPr>
          <w:rFonts w:ascii="Palatino Linotype" w:hAnsi="Palatino Linotype" w:cs="Arial"/>
          <w:bCs/>
        </w:rPr>
        <w:t xml:space="preserve">en términos del Considerando </w:t>
      </w:r>
      <w:r w:rsidRPr="000D63EB">
        <w:rPr>
          <w:rFonts w:ascii="Palatino Linotype" w:hAnsi="Palatino Linotype" w:cs="Arial"/>
          <w:b/>
          <w:bCs/>
        </w:rPr>
        <w:t>QUINTO</w:t>
      </w:r>
      <w:r w:rsidRPr="000D63EB">
        <w:rPr>
          <w:rFonts w:ascii="Palatino Linotype" w:hAnsi="Palatino Linotype" w:cs="Arial"/>
          <w:bCs/>
        </w:rPr>
        <w:t xml:space="preserve"> de esta resolución,</w:t>
      </w:r>
      <w:r w:rsidR="00A16A20" w:rsidRPr="000D63EB">
        <w:rPr>
          <w:rFonts w:ascii="Palatino Linotype" w:hAnsi="Palatino Linotype" w:cs="Arial"/>
          <w:bCs/>
        </w:rPr>
        <w:t xml:space="preserve"> </w:t>
      </w:r>
      <w:r w:rsidR="00820CD3" w:rsidRPr="000D63EB">
        <w:rPr>
          <w:rFonts w:ascii="Palatino Linotype" w:hAnsi="Palatino Linotype" w:cs="Arial"/>
          <w:bCs/>
        </w:rPr>
        <w:t xml:space="preserve">en </w:t>
      </w:r>
      <w:r w:rsidR="00820CD3" w:rsidRPr="000D63EB">
        <w:rPr>
          <w:rFonts w:ascii="Palatino Linotype" w:hAnsi="Palatino Linotype" w:cs="Arial"/>
          <w:b/>
          <w:bCs/>
        </w:rPr>
        <w:t>versión pública</w:t>
      </w:r>
      <w:r w:rsidR="000D63EB" w:rsidRPr="000D63EB">
        <w:rPr>
          <w:rFonts w:ascii="Palatino Linotype" w:hAnsi="Palatino Linotype" w:cs="Arial"/>
          <w:b/>
          <w:bCs/>
        </w:rPr>
        <w:t xml:space="preserve">, </w:t>
      </w:r>
      <w:r w:rsidR="000D63EB" w:rsidRPr="000D63EB">
        <w:rPr>
          <w:rFonts w:ascii="Palatino Linotype" w:hAnsi="Palatino Linotype" w:cs="Arial"/>
          <w:bCs/>
        </w:rPr>
        <w:t>de</w:t>
      </w:r>
      <w:r w:rsidRPr="000D63EB">
        <w:rPr>
          <w:rFonts w:ascii="Palatino Linotype" w:hAnsi="Palatino Linotype" w:cs="Arial"/>
          <w:bCs/>
        </w:rPr>
        <w:t xml:space="preserve"> </w:t>
      </w:r>
      <w:r w:rsidRPr="000D63EB">
        <w:rPr>
          <w:rFonts w:ascii="Palatino Linotype" w:eastAsia="Calibri" w:hAnsi="Palatino Linotype" w:cs="Arial"/>
        </w:rPr>
        <w:t xml:space="preserve">lo siguiente: </w:t>
      </w:r>
    </w:p>
    <w:p w:rsidR="00A16A20" w:rsidRPr="000D63EB" w:rsidRDefault="00A16A20" w:rsidP="00550A05">
      <w:pPr>
        <w:spacing w:line="360" w:lineRule="auto"/>
        <w:jc w:val="both"/>
        <w:rPr>
          <w:rFonts w:ascii="Palatino Linotype" w:eastAsia="Calibri" w:hAnsi="Palatino Linotype" w:cs="Arial"/>
        </w:rPr>
      </w:pPr>
    </w:p>
    <w:p w:rsidR="00A16A20" w:rsidRPr="000D63EB" w:rsidRDefault="004116FA" w:rsidP="00881A20">
      <w:pPr>
        <w:pStyle w:val="Prrafodelista"/>
        <w:spacing w:line="276" w:lineRule="auto"/>
        <w:ind w:left="851" w:right="899"/>
        <w:jc w:val="both"/>
        <w:rPr>
          <w:rFonts w:ascii="Palatino Linotype" w:hAnsi="Palatino Linotype" w:cs="Arial"/>
          <w:i/>
          <w:sz w:val="22"/>
          <w:szCs w:val="22"/>
        </w:rPr>
      </w:pPr>
      <w:r w:rsidRPr="000D63EB">
        <w:rPr>
          <w:rFonts w:ascii="Palatino Linotype" w:hAnsi="Palatino Linotype" w:cs="Arial"/>
          <w:i/>
          <w:sz w:val="22"/>
          <w:szCs w:val="22"/>
        </w:rPr>
        <w:t>“</w:t>
      </w:r>
      <w:r w:rsidR="00881A20" w:rsidRPr="000D63EB">
        <w:rPr>
          <w:rFonts w:ascii="Palatino Linotype" w:hAnsi="Palatino Linotype" w:cs="Arial"/>
          <w:i/>
          <w:sz w:val="22"/>
          <w:szCs w:val="22"/>
        </w:rPr>
        <w:t xml:space="preserve">Los convenios </w:t>
      </w:r>
      <w:r w:rsidR="000D63EB" w:rsidRPr="000D63EB">
        <w:rPr>
          <w:rFonts w:ascii="Palatino Linotype" w:hAnsi="Palatino Linotype" w:cs="Arial"/>
          <w:i/>
          <w:sz w:val="22"/>
          <w:szCs w:val="22"/>
        </w:rPr>
        <w:t>d</w:t>
      </w:r>
      <w:r w:rsidR="00586C95" w:rsidRPr="000D63EB">
        <w:rPr>
          <w:rFonts w:ascii="Palatino Linotype" w:hAnsi="Palatino Linotype" w:cs="Arial"/>
          <w:i/>
          <w:sz w:val="22"/>
          <w:szCs w:val="22"/>
        </w:rPr>
        <w:t>e</w:t>
      </w:r>
      <w:r w:rsidR="000D63EB" w:rsidRPr="000D63EB">
        <w:rPr>
          <w:rFonts w:ascii="Palatino Linotype" w:hAnsi="Palatino Linotype" w:cs="Arial"/>
          <w:i/>
          <w:sz w:val="22"/>
          <w:szCs w:val="22"/>
        </w:rPr>
        <w:t xml:space="preserve"> </w:t>
      </w:r>
      <w:r w:rsidR="00586C95" w:rsidRPr="000D63EB">
        <w:rPr>
          <w:rFonts w:ascii="Palatino Linotype" w:hAnsi="Palatino Linotype" w:cs="Arial"/>
          <w:i/>
          <w:sz w:val="22"/>
          <w:szCs w:val="22"/>
        </w:rPr>
        <w:t xml:space="preserve">arreglo conciliatorio </w:t>
      </w:r>
      <w:r w:rsidR="000D63EB" w:rsidRPr="000D63EB">
        <w:rPr>
          <w:rFonts w:ascii="Palatino Linotype" w:hAnsi="Palatino Linotype" w:cs="Arial"/>
          <w:i/>
          <w:sz w:val="22"/>
          <w:szCs w:val="22"/>
        </w:rPr>
        <w:t>derivados de la tramitación de</w:t>
      </w:r>
      <w:r w:rsidR="00586C95" w:rsidRPr="000D63EB">
        <w:rPr>
          <w:rFonts w:ascii="Palatino Linotype" w:hAnsi="Palatino Linotype" w:cs="Arial"/>
          <w:i/>
          <w:sz w:val="22"/>
          <w:szCs w:val="22"/>
        </w:rPr>
        <w:t xml:space="preserve"> </w:t>
      </w:r>
      <w:r w:rsidR="000D63EB" w:rsidRPr="000D63EB">
        <w:rPr>
          <w:rFonts w:ascii="Palatino Linotype" w:hAnsi="Palatino Linotype" w:cs="Arial"/>
          <w:i/>
          <w:sz w:val="22"/>
          <w:szCs w:val="22"/>
        </w:rPr>
        <w:t>procedimientos</w:t>
      </w:r>
      <w:r w:rsidR="00586C95" w:rsidRPr="000D63EB">
        <w:rPr>
          <w:rFonts w:ascii="Palatino Linotype" w:hAnsi="Palatino Linotype" w:cs="Arial"/>
          <w:i/>
          <w:sz w:val="22"/>
          <w:szCs w:val="22"/>
        </w:rPr>
        <w:t xml:space="preserve"> laborales</w:t>
      </w:r>
      <w:r w:rsidR="00881A20" w:rsidRPr="000D63EB">
        <w:rPr>
          <w:rFonts w:ascii="Palatino Linotype" w:hAnsi="Palatino Linotype" w:cs="Arial"/>
          <w:i/>
          <w:sz w:val="22"/>
          <w:szCs w:val="22"/>
        </w:rPr>
        <w:t xml:space="preserve"> </w:t>
      </w:r>
      <w:r w:rsidR="00586C95" w:rsidRPr="000D63EB">
        <w:rPr>
          <w:rFonts w:ascii="Palatino Linotype" w:hAnsi="Palatino Linotype" w:cs="Arial"/>
          <w:i/>
          <w:sz w:val="22"/>
          <w:szCs w:val="22"/>
        </w:rPr>
        <w:t>d</w:t>
      </w:r>
      <w:r w:rsidR="00881A20" w:rsidRPr="000D63EB">
        <w:rPr>
          <w:rFonts w:ascii="Palatino Linotype" w:hAnsi="Palatino Linotype" w:cs="Arial"/>
          <w:i/>
          <w:sz w:val="22"/>
          <w:szCs w:val="22"/>
        </w:rPr>
        <w:t>el Ayuntamiento de Valle de Chalco Solidaridad, del 1 de enero de 2016 al 18 de abril de 2018</w:t>
      </w:r>
      <w:r w:rsidR="00A16A20" w:rsidRPr="000D63EB">
        <w:rPr>
          <w:rFonts w:ascii="Palatino Linotype" w:hAnsi="Palatino Linotype" w:cs="Arial"/>
          <w:i/>
          <w:sz w:val="22"/>
          <w:szCs w:val="22"/>
        </w:rPr>
        <w:t>.</w:t>
      </w:r>
    </w:p>
    <w:p w:rsidR="00881A20" w:rsidRPr="000D63EB" w:rsidRDefault="00881A20" w:rsidP="00881A20">
      <w:pPr>
        <w:pStyle w:val="Prrafodelista"/>
        <w:spacing w:line="276" w:lineRule="auto"/>
        <w:ind w:left="851" w:right="899"/>
        <w:jc w:val="both"/>
        <w:rPr>
          <w:rFonts w:ascii="Palatino Linotype" w:hAnsi="Palatino Linotype" w:cs="Arial"/>
          <w:i/>
          <w:sz w:val="22"/>
          <w:szCs w:val="22"/>
        </w:rPr>
      </w:pPr>
    </w:p>
    <w:p w:rsidR="00820CD3" w:rsidRPr="000D63EB" w:rsidRDefault="00820CD3" w:rsidP="00881A20">
      <w:pPr>
        <w:shd w:val="clear" w:color="auto" w:fill="FFFFFF"/>
        <w:spacing w:line="276" w:lineRule="auto"/>
        <w:ind w:left="851" w:right="901"/>
        <w:jc w:val="both"/>
        <w:rPr>
          <w:rFonts w:ascii="Palatino Linotype" w:hAnsi="Palatino Linotype"/>
          <w:bCs/>
          <w:i/>
          <w:sz w:val="22"/>
          <w:szCs w:val="22"/>
        </w:rPr>
      </w:pPr>
      <w:r w:rsidRPr="000D63EB">
        <w:rPr>
          <w:rFonts w:ascii="Palatino Linotype" w:hAnsi="Palatino Linotype" w:cs="Arial"/>
          <w:i/>
          <w:iCs/>
          <w:color w:val="222222"/>
          <w:sz w:val="22"/>
          <w:szCs w:val="22"/>
        </w:rPr>
        <w:t>Debiendo notificar a</w:t>
      </w:r>
      <w:r w:rsidR="008409F4" w:rsidRPr="000D63EB">
        <w:rPr>
          <w:rFonts w:ascii="Palatino Linotype" w:hAnsi="Palatino Linotype" w:cs="Arial"/>
          <w:i/>
          <w:iCs/>
          <w:color w:val="222222"/>
          <w:sz w:val="22"/>
          <w:szCs w:val="22"/>
        </w:rPr>
        <w:t>l</w:t>
      </w:r>
      <w:r w:rsidRPr="000D63EB">
        <w:rPr>
          <w:rFonts w:ascii="Palatino Linotype" w:hAnsi="Palatino Linotype" w:cs="Arial"/>
          <w:b/>
          <w:bCs/>
          <w:i/>
          <w:iCs/>
          <w:color w:val="222222"/>
          <w:sz w:val="22"/>
          <w:szCs w:val="22"/>
        </w:rPr>
        <w:t> RECURRENTE</w:t>
      </w:r>
      <w:r w:rsidRPr="000D63EB">
        <w:rPr>
          <w:rFonts w:ascii="Palatino Linotype" w:hAnsi="Palatino Linotype" w:cs="Arial"/>
          <w:i/>
          <w:iCs/>
          <w:color w:val="222222"/>
          <w:sz w:val="22"/>
          <w:szCs w:val="22"/>
        </w:rPr>
        <w:t> el Acuerdo de Clasificación de la información que apruebe el Comité de Transparencia con motivo de la versión pública</w:t>
      </w:r>
      <w:r w:rsidRPr="000D63EB">
        <w:rPr>
          <w:rFonts w:ascii="Palatino Linotype" w:hAnsi="Palatino Linotype"/>
          <w:bCs/>
          <w:i/>
          <w:sz w:val="22"/>
          <w:szCs w:val="22"/>
        </w:rPr>
        <w:t>.”</w:t>
      </w:r>
    </w:p>
    <w:p w:rsidR="00A16A20" w:rsidRPr="000D63EB" w:rsidRDefault="00A16A20" w:rsidP="00881A20">
      <w:pPr>
        <w:spacing w:line="276" w:lineRule="auto"/>
        <w:ind w:right="899"/>
        <w:jc w:val="both"/>
        <w:rPr>
          <w:rFonts w:ascii="Palatino Linotype" w:hAnsi="Palatino Linotype"/>
          <w:i/>
          <w:sz w:val="22"/>
          <w:szCs w:val="22"/>
        </w:rPr>
      </w:pPr>
    </w:p>
    <w:p w:rsidR="00A16A20" w:rsidRPr="000D63EB" w:rsidRDefault="00A16A20" w:rsidP="00A16A20">
      <w:pPr>
        <w:spacing w:line="360" w:lineRule="auto"/>
        <w:ind w:left="360"/>
        <w:jc w:val="both"/>
        <w:rPr>
          <w:rFonts w:ascii="Palatino Linotype" w:hAnsi="Palatino Linotype" w:cs="Arial"/>
          <w:sz w:val="10"/>
        </w:rPr>
      </w:pPr>
    </w:p>
    <w:p w:rsidR="00881A20" w:rsidRPr="000D63EB" w:rsidRDefault="00BC2885" w:rsidP="00BC2885">
      <w:pPr>
        <w:widowControl w:val="0"/>
        <w:autoSpaceDE w:val="0"/>
        <w:autoSpaceDN w:val="0"/>
        <w:adjustRightInd w:val="0"/>
        <w:spacing w:line="360" w:lineRule="auto"/>
        <w:jc w:val="both"/>
        <w:rPr>
          <w:rFonts w:ascii="Palatino Linotype" w:hAnsi="Palatino Linotype" w:cs="Arial"/>
          <w:b/>
          <w:lang w:val="es-ES_tradnl"/>
        </w:rPr>
      </w:pPr>
      <w:r w:rsidRPr="000D63EB">
        <w:rPr>
          <w:rFonts w:ascii="Palatino Linotype" w:hAnsi="Palatino Linotype" w:cs="Arial"/>
          <w:b/>
          <w:color w:val="000000" w:themeColor="text1"/>
          <w:sz w:val="28"/>
          <w:szCs w:val="28"/>
        </w:rPr>
        <w:t xml:space="preserve">TERCERO. </w:t>
      </w:r>
      <w:r w:rsidR="00881A20" w:rsidRPr="000D63EB">
        <w:rPr>
          <w:rFonts w:ascii="Palatino Linotype" w:hAnsi="Palatino Linotype"/>
          <w:b/>
          <w:szCs w:val="17"/>
          <w:lang w:eastAsia="es-ES_tradnl"/>
        </w:rPr>
        <w:t>Notifíquese</w:t>
      </w:r>
      <w:r w:rsidR="00881A20" w:rsidRPr="000D63EB">
        <w:rPr>
          <w:rFonts w:ascii="Palatino Linotype" w:hAnsi="Palatino Linotype"/>
          <w:szCs w:val="17"/>
          <w:lang w:eastAsia="es-ES_tradnl"/>
        </w:rPr>
        <w:t xml:space="preserve"> </w:t>
      </w:r>
      <w:r w:rsidR="00881A20" w:rsidRPr="000D63EB">
        <w:rPr>
          <w:rFonts w:ascii="Palatino Linotype" w:hAnsi="Palatino Linotype"/>
          <w:shd w:val="clear" w:color="auto" w:fill="FFFFFF"/>
        </w:rPr>
        <w:t>al Titular de la Unidad de Transparencia del</w:t>
      </w:r>
      <w:r w:rsidR="00881A20" w:rsidRPr="000D63EB">
        <w:rPr>
          <w:rStyle w:val="apple-converted-space"/>
          <w:rFonts w:ascii="Palatino Linotype" w:hAnsi="Palatino Linotype"/>
          <w:b/>
          <w:shd w:val="clear" w:color="auto" w:fill="FFFFFF"/>
        </w:rPr>
        <w:t xml:space="preserve"> </w:t>
      </w:r>
      <w:r w:rsidR="00881A20" w:rsidRPr="000D63EB">
        <w:rPr>
          <w:rFonts w:ascii="Palatino Linotype" w:hAnsi="Palatino Linotype"/>
          <w:b/>
          <w:shd w:val="clear" w:color="auto" w:fill="FFFFFF"/>
        </w:rPr>
        <w:t>SUJETO OBLIGADO</w:t>
      </w:r>
      <w:r w:rsidR="00881A20" w:rsidRPr="000D63EB">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881A20" w:rsidRPr="000D63EB">
        <w:rPr>
          <w:rFonts w:ascii="Palatino Linotype" w:hAnsi="Palatino Linotype" w:cs="Arial"/>
        </w:rPr>
        <w:t>cumplimiento</w:t>
      </w:r>
      <w:r w:rsidR="00881A20" w:rsidRPr="000D63EB">
        <w:rPr>
          <w:rFonts w:ascii="Palatino Linotype" w:hAnsi="Palatino Linotype"/>
          <w:shd w:val="clear" w:color="auto" w:fill="FFFFFF"/>
        </w:rPr>
        <w:t xml:space="preserve"> a lo ordenado dentro del plazo de diez días hábiles, debiendo informar a este Instituto en un plazo </w:t>
      </w:r>
      <w:r w:rsidR="00881A20" w:rsidRPr="000D63EB">
        <w:rPr>
          <w:rFonts w:ascii="Palatino Linotype" w:eastAsiaTheme="minorEastAsia" w:hAnsi="Palatino Linotype"/>
          <w:szCs w:val="17"/>
          <w:lang w:eastAsia="es-ES_tradnl"/>
        </w:rPr>
        <w:t>de</w:t>
      </w:r>
      <w:r w:rsidR="00881A20" w:rsidRPr="000D63EB">
        <w:rPr>
          <w:rFonts w:ascii="Palatino Linotype" w:hAnsi="Palatino Linotype"/>
          <w:shd w:val="clear" w:color="auto" w:fill="FFFFFF"/>
        </w:rPr>
        <w:t xml:space="preserve"> tres días hábiles siguientes sobre el cumplimiento dado a la presente resolución.</w:t>
      </w:r>
    </w:p>
    <w:p w:rsidR="00BC2885" w:rsidRPr="000D63EB" w:rsidRDefault="00BC2885" w:rsidP="00BC2885">
      <w:pPr>
        <w:widowControl w:val="0"/>
        <w:autoSpaceDE w:val="0"/>
        <w:autoSpaceDN w:val="0"/>
        <w:adjustRightInd w:val="0"/>
        <w:spacing w:line="360" w:lineRule="auto"/>
        <w:jc w:val="both"/>
        <w:rPr>
          <w:rFonts w:ascii="Palatino Linotype" w:hAnsi="Palatino Linotype"/>
          <w:b/>
          <w:sz w:val="14"/>
        </w:rPr>
      </w:pPr>
    </w:p>
    <w:p w:rsidR="00056A9F" w:rsidRPr="000D63EB" w:rsidRDefault="00BC2885" w:rsidP="00BC288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0D63EB">
        <w:rPr>
          <w:rFonts w:ascii="Palatino Linotype" w:hAnsi="Palatino Linotype" w:cs="Arial"/>
          <w:b/>
          <w:color w:val="000000" w:themeColor="text1"/>
          <w:sz w:val="28"/>
          <w:szCs w:val="28"/>
        </w:rPr>
        <w:t>CUARTO.</w:t>
      </w:r>
      <w:r w:rsidRPr="000D63EB">
        <w:rPr>
          <w:rFonts w:ascii="Palatino Linotype" w:eastAsiaTheme="minorEastAsia" w:hAnsi="Palatino Linotype"/>
          <w:b/>
          <w:color w:val="222222"/>
          <w:szCs w:val="17"/>
          <w:lang w:eastAsia="es-ES_tradnl"/>
        </w:rPr>
        <w:t xml:space="preserve"> Notifíquese</w:t>
      </w:r>
      <w:r w:rsidRPr="000D63EB">
        <w:rPr>
          <w:rFonts w:ascii="Palatino Linotype" w:eastAsiaTheme="minorEastAsia" w:hAnsi="Palatino Linotype"/>
          <w:color w:val="222222"/>
          <w:szCs w:val="17"/>
          <w:lang w:eastAsia="es-ES_tradnl"/>
        </w:rPr>
        <w:t xml:space="preserve"> a</w:t>
      </w:r>
      <w:r w:rsidR="008409F4" w:rsidRPr="000D63EB">
        <w:rPr>
          <w:rFonts w:ascii="Palatino Linotype" w:eastAsiaTheme="minorEastAsia" w:hAnsi="Palatino Linotype"/>
          <w:color w:val="222222"/>
          <w:szCs w:val="17"/>
          <w:lang w:eastAsia="es-ES_tradnl"/>
        </w:rPr>
        <w:t>l</w:t>
      </w:r>
      <w:r w:rsidR="000840BB" w:rsidRPr="000D63EB">
        <w:rPr>
          <w:rFonts w:ascii="Palatino Linotype" w:eastAsiaTheme="minorEastAsia" w:hAnsi="Palatino Linotype"/>
          <w:color w:val="222222"/>
          <w:szCs w:val="17"/>
          <w:lang w:eastAsia="es-ES_tradnl"/>
        </w:rPr>
        <w:t xml:space="preserve"> </w:t>
      </w:r>
      <w:r w:rsidRPr="000D63EB">
        <w:rPr>
          <w:rFonts w:ascii="Palatino Linotype" w:eastAsiaTheme="minorEastAsia" w:hAnsi="Palatino Linotype"/>
          <w:b/>
          <w:color w:val="222222"/>
          <w:szCs w:val="17"/>
          <w:lang w:eastAsia="es-ES_tradnl"/>
        </w:rPr>
        <w:t>RECURRENTE</w:t>
      </w:r>
      <w:r w:rsidRPr="000D63EB">
        <w:rPr>
          <w:rFonts w:ascii="Palatino Linotype" w:eastAsiaTheme="minorEastAsia" w:hAnsi="Palatino Linotype"/>
          <w:color w:val="222222"/>
          <w:szCs w:val="17"/>
          <w:lang w:eastAsia="es-ES_tradnl"/>
        </w:rPr>
        <w:t xml:space="preserve"> la presente resolución</w:t>
      </w:r>
      <w:r w:rsidR="00586C95" w:rsidRPr="000D63EB">
        <w:rPr>
          <w:rFonts w:ascii="Palatino Linotype" w:eastAsiaTheme="minorEastAsia" w:hAnsi="Palatino Linotype"/>
          <w:color w:val="222222"/>
          <w:szCs w:val="17"/>
          <w:lang w:eastAsia="es-ES_tradnl"/>
        </w:rPr>
        <w:t>.</w:t>
      </w:r>
      <w:r w:rsidR="007C7083" w:rsidRPr="000D63EB">
        <w:rPr>
          <w:rFonts w:ascii="Palatino Linotype" w:eastAsiaTheme="minorEastAsia" w:hAnsi="Palatino Linotype"/>
          <w:color w:val="222222"/>
          <w:szCs w:val="17"/>
          <w:lang w:eastAsia="es-ES_tradnl"/>
        </w:rPr>
        <w:t xml:space="preserve"> </w:t>
      </w:r>
    </w:p>
    <w:p w:rsidR="00056A9F" w:rsidRPr="000D63EB" w:rsidRDefault="00056A9F" w:rsidP="00BC288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BC2885" w:rsidRPr="000D63EB" w:rsidRDefault="00BC2885" w:rsidP="00BC288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0D63EB">
        <w:rPr>
          <w:rFonts w:ascii="Palatino Linotype" w:hAnsi="Palatino Linotype" w:cs="Arial"/>
          <w:b/>
          <w:color w:val="000000" w:themeColor="text1"/>
          <w:sz w:val="28"/>
          <w:szCs w:val="28"/>
        </w:rPr>
        <w:lastRenderedPageBreak/>
        <w:t xml:space="preserve">QUINTO. </w:t>
      </w:r>
      <w:r w:rsidRPr="000D63EB">
        <w:rPr>
          <w:rFonts w:ascii="Palatino Linotype" w:eastAsiaTheme="minorEastAsia" w:hAnsi="Palatino Linotype"/>
          <w:b/>
          <w:color w:val="222222"/>
          <w:szCs w:val="17"/>
          <w:lang w:eastAsia="es-ES_tradnl"/>
        </w:rPr>
        <w:t>Hágase del conocimiento</w:t>
      </w:r>
      <w:r w:rsidRPr="000D63EB">
        <w:rPr>
          <w:rFonts w:ascii="Palatino Linotype" w:eastAsiaTheme="minorEastAsia" w:hAnsi="Palatino Linotype"/>
          <w:color w:val="222222"/>
          <w:szCs w:val="17"/>
          <w:lang w:eastAsia="es-ES_tradnl"/>
        </w:rPr>
        <w:t xml:space="preserve"> a</w:t>
      </w:r>
      <w:r w:rsidR="00BF02AA" w:rsidRPr="000D63EB">
        <w:rPr>
          <w:rFonts w:ascii="Palatino Linotype" w:eastAsiaTheme="minorEastAsia" w:hAnsi="Palatino Linotype"/>
          <w:color w:val="222222"/>
          <w:szCs w:val="17"/>
          <w:lang w:eastAsia="es-ES_tradnl"/>
        </w:rPr>
        <w:t>l</w:t>
      </w:r>
      <w:r w:rsidRPr="000D63EB">
        <w:rPr>
          <w:rFonts w:ascii="Palatino Linotype" w:eastAsiaTheme="minorEastAsia" w:hAnsi="Palatino Linotype"/>
          <w:color w:val="222222"/>
          <w:szCs w:val="17"/>
          <w:lang w:eastAsia="es-ES_tradnl"/>
        </w:rPr>
        <w:t xml:space="preserve"> </w:t>
      </w:r>
      <w:r w:rsidRPr="000D63EB">
        <w:rPr>
          <w:rFonts w:ascii="Palatino Linotype" w:eastAsiaTheme="minorEastAsia" w:hAnsi="Palatino Linotype"/>
          <w:b/>
          <w:color w:val="222222"/>
          <w:szCs w:val="17"/>
          <w:lang w:eastAsia="es-ES_tradnl"/>
        </w:rPr>
        <w:t>RECURRENTE</w:t>
      </w:r>
      <w:r w:rsidRPr="000D63EB">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DC4528" w:rsidRPr="000D63EB" w:rsidRDefault="00DC4528" w:rsidP="00BC288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AA1CC5" w:rsidRPr="000D63EB" w:rsidRDefault="00AA1CC5" w:rsidP="00AA1CC5">
      <w:pPr>
        <w:spacing w:before="240" w:after="240" w:line="360" w:lineRule="auto"/>
        <w:ind w:right="49"/>
        <w:jc w:val="both"/>
        <w:rPr>
          <w:rFonts w:ascii="Palatino Linotype" w:hAnsi="Palatino Linotype" w:cs="Arial"/>
          <w:color w:val="000000" w:themeColor="text1"/>
        </w:rPr>
      </w:pPr>
      <w:r w:rsidRPr="000D63EB">
        <w:rPr>
          <w:rFonts w:ascii="Palatino Linotype" w:hAnsi="Palatino Linotype" w:cs="Arial"/>
          <w:color w:val="000000" w:themeColor="text1"/>
        </w:rPr>
        <w:t>ASÍ LO RESUELVE, POR</w:t>
      </w:r>
      <w:r w:rsidR="00804480">
        <w:rPr>
          <w:rFonts w:ascii="Palatino Linotype" w:hAnsi="Palatino Linotype" w:cs="Arial"/>
          <w:color w:val="000000" w:themeColor="text1"/>
        </w:rPr>
        <w:t xml:space="preserve"> UNANIMIDAD </w:t>
      </w:r>
      <w:r w:rsidRPr="000D63EB">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0D63EB">
        <w:rPr>
          <w:rFonts w:ascii="Palatino Linotype" w:hAnsi="Palatino Linotype"/>
          <w:color w:val="000000" w:themeColor="text1"/>
          <w:lang w:val="es-ES_tradnl"/>
        </w:rPr>
        <w:t>JOSÉ GUADALUPE LUNA HERNÁNDEZ</w:t>
      </w:r>
      <w:r w:rsidR="007C7083" w:rsidRPr="000D63EB">
        <w:rPr>
          <w:rFonts w:ascii="Palatino Linotype" w:hAnsi="Palatino Linotype"/>
          <w:color w:val="000000" w:themeColor="text1"/>
          <w:lang w:val="es-ES_tradnl"/>
        </w:rPr>
        <w:t xml:space="preserve"> Y</w:t>
      </w:r>
      <w:r w:rsidRPr="000D63EB">
        <w:rPr>
          <w:rFonts w:ascii="Palatino Linotype" w:hAnsi="Palatino Linotype"/>
          <w:color w:val="000000" w:themeColor="text1"/>
          <w:lang w:val="es-ES_tradnl"/>
        </w:rPr>
        <w:t xml:space="preserve"> </w:t>
      </w:r>
      <w:r w:rsidR="007C7083" w:rsidRPr="000D63EB">
        <w:rPr>
          <w:rFonts w:ascii="Palatino Linotype" w:hAnsi="Palatino Linotype" w:cs="Arial"/>
          <w:color w:val="000000" w:themeColor="text1"/>
        </w:rPr>
        <w:t>JAVIER MARTÍNEZ CRUZ</w:t>
      </w:r>
      <w:r w:rsidRPr="000D63EB">
        <w:rPr>
          <w:rFonts w:ascii="Palatino Linotype" w:hAnsi="Palatino Linotype" w:cs="Arial"/>
          <w:color w:val="000000" w:themeColor="text1"/>
        </w:rPr>
        <w:t xml:space="preserve">; EN LA </w:t>
      </w:r>
      <w:r w:rsidR="00447C80" w:rsidRPr="000D63EB">
        <w:rPr>
          <w:rFonts w:ascii="Palatino Linotype" w:hAnsi="Palatino Linotype" w:cs="Arial"/>
          <w:color w:val="000000" w:themeColor="text1"/>
        </w:rPr>
        <w:t xml:space="preserve">VIGÉSIMA </w:t>
      </w:r>
      <w:r w:rsidR="00586C95" w:rsidRPr="000D63EB">
        <w:rPr>
          <w:rFonts w:ascii="Palatino Linotype" w:hAnsi="Palatino Linotype" w:cs="Arial"/>
          <w:color w:val="000000" w:themeColor="text1"/>
        </w:rPr>
        <w:t>SÉPTIMA</w:t>
      </w:r>
      <w:r w:rsidR="00C51E1A" w:rsidRPr="000D63EB">
        <w:rPr>
          <w:rFonts w:ascii="Palatino Linotype" w:hAnsi="Palatino Linotype" w:cs="Arial"/>
          <w:color w:val="000000" w:themeColor="text1"/>
        </w:rPr>
        <w:t xml:space="preserve"> </w:t>
      </w:r>
      <w:r w:rsidRPr="000D63EB">
        <w:rPr>
          <w:rFonts w:ascii="Palatino Linotype" w:hAnsi="Palatino Linotype" w:cs="Arial"/>
          <w:color w:val="000000" w:themeColor="text1"/>
        </w:rPr>
        <w:t xml:space="preserve">SESIÓN ORDINARIA CELEBRADA EL </w:t>
      </w:r>
      <w:r w:rsidR="00804480">
        <w:rPr>
          <w:rFonts w:ascii="Palatino Linotype" w:hAnsi="Palatino Linotype" w:cs="Arial"/>
          <w:color w:val="000000" w:themeColor="text1"/>
        </w:rPr>
        <w:t xml:space="preserve">PRIMERO DE AGOSTO </w:t>
      </w:r>
      <w:r w:rsidRPr="000D63EB">
        <w:rPr>
          <w:rFonts w:ascii="Palatino Linotype" w:hAnsi="Palatino Linotype" w:cs="Arial"/>
          <w:color w:val="000000" w:themeColor="text1"/>
        </w:rPr>
        <w:t>DE DOS MIL DIECI</w:t>
      </w:r>
      <w:r w:rsidR="007C7083" w:rsidRPr="000D63EB">
        <w:rPr>
          <w:rFonts w:ascii="Palatino Linotype" w:hAnsi="Palatino Linotype" w:cs="Arial"/>
          <w:color w:val="000000" w:themeColor="text1"/>
        </w:rPr>
        <w:t>OCHO</w:t>
      </w:r>
      <w:r w:rsidRPr="000D63EB">
        <w:rPr>
          <w:rFonts w:ascii="Palatino Linotype" w:hAnsi="Palatino Linotype" w:cs="Arial"/>
          <w:color w:val="000000" w:themeColor="text1"/>
        </w:rPr>
        <w:t xml:space="preserve">, ANTE </w:t>
      </w:r>
      <w:r w:rsidR="00386CBE" w:rsidRPr="000D63EB">
        <w:rPr>
          <w:rFonts w:ascii="Palatino Linotype" w:hAnsi="Palatino Linotype" w:cs="Arial"/>
          <w:color w:val="000000" w:themeColor="text1"/>
        </w:rPr>
        <w:t>EL SECRETARIO TÉCNICO</w:t>
      </w:r>
      <w:r w:rsidRPr="000D63EB">
        <w:rPr>
          <w:rFonts w:ascii="Palatino Linotype" w:hAnsi="Palatino Linotype" w:cs="Arial"/>
          <w:color w:val="000000" w:themeColor="text1"/>
        </w:rPr>
        <w:t xml:space="preserve"> DEL PLENO </w:t>
      </w:r>
      <w:r w:rsidR="00386CBE" w:rsidRPr="000D63EB">
        <w:rPr>
          <w:rFonts w:ascii="Palatino Linotype" w:hAnsi="Palatino Linotype" w:cs="Arial"/>
          <w:color w:val="000000" w:themeColor="text1"/>
        </w:rPr>
        <w:t>ALEXIS TAPIA RAMÍREZ</w:t>
      </w:r>
      <w:r w:rsidRPr="000D63EB">
        <w:rPr>
          <w:rFonts w:ascii="Palatino Linotype" w:hAnsi="Palatino Linotype" w:cs="Arial"/>
          <w:color w:val="000000" w:themeColor="text1"/>
        </w:rPr>
        <w:t>.</w:t>
      </w:r>
    </w:p>
    <w:p w:rsidR="00586C95" w:rsidRPr="000D63EB" w:rsidRDefault="00586C95" w:rsidP="00AA1CC5">
      <w:pPr>
        <w:spacing w:before="240" w:after="240" w:line="360" w:lineRule="auto"/>
        <w:ind w:right="49"/>
        <w:jc w:val="both"/>
        <w:rPr>
          <w:rFonts w:ascii="Palatino Linotype" w:hAnsi="Palatino Linotype" w:cs="Arial"/>
          <w:color w:val="000000" w:themeColor="text1"/>
        </w:rPr>
      </w:pPr>
    </w:p>
    <w:p w:rsidR="00586C95" w:rsidRPr="000D63EB" w:rsidRDefault="00586C95" w:rsidP="00AA1CC5">
      <w:pPr>
        <w:spacing w:before="240" w:after="240" w:line="360" w:lineRule="auto"/>
        <w:ind w:right="49"/>
        <w:jc w:val="both"/>
        <w:rPr>
          <w:rFonts w:ascii="Palatino Linotype" w:hAnsi="Palatino Linotype" w:cs="Arial"/>
          <w:color w:val="000000" w:themeColor="text1"/>
        </w:rPr>
      </w:pPr>
    </w:p>
    <w:p w:rsidR="00586C95" w:rsidRPr="000D63EB" w:rsidRDefault="00586C95" w:rsidP="00AA1CC5">
      <w:pPr>
        <w:spacing w:before="240" w:after="240" w:line="360" w:lineRule="auto"/>
        <w:ind w:right="49"/>
        <w:jc w:val="both"/>
        <w:rPr>
          <w:rFonts w:ascii="Palatino Linotype" w:hAnsi="Palatino Linotype" w:cs="Arial"/>
          <w:color w:val="000000" w:themeColor="text1"/>
        </w:rPr>
      </w:pPr>
    </w:p>
    <w:p w:rsidR="00586C95" w:rsidRPr="000D63EB" w:rsidRDefault="00586C95" w:rsidP="00AA1CC5">
      <w:pPr>
        <w:spacing w:before="240" w:after="240" w:line="360" w:lineRule="auto"/>
        <w:ind w:right="49"/>
        <w:jc w:val="both"/>
        <w:rPr>
          <w:rFonts w:ascii="Palatino Linotype" w:hAnsi="Palatino Linotype" w:cs="Arial"/>
          <w:color w:val="000000" w:themeColor="text1"/>
        </w:rPr>
      </w:pPr>
    </w:p>
    <w:p w:rsidR="00FD4E87" w:rsidRPr="000D63EB" w:rsidRDefault="00FD4E87" w:rsidP="00FD4E87">
      <w:pPr>
        <w:jc w:val="center"/>
        <w:rPr>
          <w:rFonts w:ascii="Palatino Linotype" w:hAnsi="Palatino Linotype"/>
          <w:b/>
          <w:lang w:val="es-ES_tradnl"/>
        </w:rPr>
      </w:pPr>
      <w:r w:rsidRPr="000D63EB">
        <w:rPr>
          <w:rFonts w:ascii="Palatino Linotype" w:hAnsi="Palatino Linotype"/>
          <w:b/>
          <w:lang w:val="es-ES_tradnl"/>
        </w:rPr>
        <w:t>Zulema Martínez Sánchez</w:t>
      </w:r>
    </w:p>
    <w:p w:rsidR="00AA1CC5" w:rsidRPr="000D63EB" w:rsidRDefault="00AA1CC5" w:rsidP="00AA1CC5">
      <w:pPr>
        <w:jc w:val="center"/>
        <w:rPr>
          <w:rFonts w:ascii="Palatino Linotype" w:hAnsi="Palatino Linotype"/>
          <w:lang w:val="es-ES_tradnl"/>
        </w:rPr>
      </w:pPr>
      <w:r w:rsidRPr="000D63EB">
        <w:rPr>
          <w:rFonts w:ascii="Palatino Linotype" w:hAnsi="Palatino Linotype"/>
          <w:lang w:val="es-ES_tradnl"/>
        </w:rPr>
        <w:t>Comisionada Presidenta</w:t>
      </w:r>
    </w:p>
    <w:p w:rsidR="00AA1CC5" w:rsidRPr="0048187A" w:rsidRDefault="00AA1CC5" w:rsidP="00AA1CC5">
      <w:pPr>
        <w:jc w:val="center"/>
        <w:rPr>
          <w:rFonts w:ascii="Palatino Linotype" w:hAnsi="Palatino Linotype"/>
          <w:b/>
          <w:color w:val="FFFFFF" w:themeColor="background1"/>
          <w:lang w:val="es-ES_tradnl"/>
        </w:rPr>
      </w:pPr>
      <w:r w:rsidRPr="0048187A">
        <w:rPr>
          <w:rFonts w:ascii="Palatino Linotype" w:hAnsi="Palatino Linotype"/>
          <w:b/>
          <w:color w:val="FFFFFF" w:themeColor="background1"/>
          <w:lang w:val="es-ES_tradnl"/>
        </w:rPr>
        <w:t>(RÚBRICA)</w:t>
      </w:r>
    </w:p>
    <w:p w:rsidR="00AA1CC5" w:rsidRPr="000D63EB" w:rsidRDefault="00AA1CC5" w:rsidP="00AA1CC5">
      <w:pPr>
        <w:jc w:val="center"/>
        <w:rPr>
          <w:rFonts w:ascii="Palatino Linotype" w:hAnsi="Palatino Linotype"/>
          <w:b/>
          <w:lang w:val="es-ES_tradnl"/>
        </w:rPr>
      </w:pPr>
    </w:p>
    <w:p w:rsidR="00116106" w:rsidRPr="000D63EB" w:rsidRDefault="00116106" w:rsidP="00AA1CC5">
      <w:pPr>
        <w:jc w:val="center"/>
        <w:rPr>
          <w:rFonts w:ascii="Palatino Linotype" w:hAnsi="Palatino Linotype"/>
          <w:b/>
          <w:lang w:val="es-ES_tradnl"/>
        </w:rPr>
      </w:pPr>
    </w:p>
    <w:p w:rsidR="00586C95" w:rsidRPr="000D63EB" w:rsidRDefault="00586C95" w:rsidP="00AA1CC5">
      <w:pPr>
        <w:jc w:val="center"/>
        <w:rPr>
          <w:rFonts w:ascii="Palatino Linotype" w:hAnsi="Palatino Linotype"/>
          <w:b/>
          <w:lang w:val="es-ES_tradnl"/>
        </w:rPr>
      </w:pPr>
    </w:p>
    <w:p w:rsidR="00586C95" w:rsidRPr="000D63EB" w:rsidRDefault="00586C95" w:rsidP="00AA1CC5">
      <w:pPr>
        <w:jc w:val="center"/>
        <w:rPr>
          <w:rFonts w:ascii="Palatino Linotype" w:hAnsi="Palatino Linotype"/>
          <w:b/>
          <w:lang w:val="es-ES_tradnl"/>
        </w:rPr>
      </w:pPr>
    </w:p>
    <w:p w:rsidR="00586C95" w:rsidRPr="000D63EB" w:rsidRDefault="00586C95" w:rsidP="00AA1CC5">
      <w:pPr>
        <w:jc w:val="center"/>
        <w:rPr>
          <w:rFonts w:ascii="Palatino Linotype" w:hAnsi="Palatino Linotype"/>
          <w:b/>
          <w:lang w:val="es-ES_tradnl"/>
        </w:rPr>
      </w:pPr>
    </w:p>
    <w:p w:rsidR="00D12CB2" w:rsidRPr="000D63EB" w:rsidRDefault="00D12CB2" w:rsidP="00AA1CC5">
      <w:pPr>
        <w:jc w:val="center"/>
        <w:rPr>
          <w:rFonts w:ascii="Palatino Linotype" w:hAnsi="Palatino Linotype"/>
          <w:b/>
          <w:lang w:val="es-ES_tradnl"/>
        </w:rPr>
      </w:pPr>
    </w:p>
    <w:p w:rsidR="00586C95" w:rsidRPr="000D63EB" w:rsidRDefault="00586C95" w:rsidP="00AA1CC5">
      <w:pPr>
        <w:jc w:val="center"/>
        <w:rPr>
          <w:rFonts w:ascii="Palatino Linotype" w:hAnsi="Palatino Linotype"/>
          <w:b/>
          <w:lang w:val="es-ES_tradnl"/>
        </w:rPr>
      </w:pPr>
    </w:p>
    <w:p w:rsidR="00586C95" w:rsidRPr="000D63EB" w:rsidRDefault="00586C95" w:rsidP="00AA1CC5">
      <w:pPr>
        <w:jc w:val="center"/>
        <w:rPr>
          <w:rFonts w:ascii="Palatino Linotype" w:hAnsi="Palatino Linotype"/>
          <w:b/>
          <w:lang w:val="es-ES_tradnl"/>
        </w:rPr>
      </w:pPr>
    </w:p>
    <w:p w:rsidR="00586C95" w:rsidRPr="000D63EB" w:rsidRDefault="00586C95" w:rsidP="00AA1CC5">
      <w:pPr>
        <w:jc w:val="center"/>
        <w:rPr>
          <w:rFonts w:ascii="Palatino Linotype" w:hAnsi="Palatino Linotype"/>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116106" w:rsidRPr="00804480" w:rsidTr="00116106">
        <w:tc>
          <w:tcPr>
            <w:tcW w:w="4555" w:type="dxa"/>
          </w:tcPr>
          <w:p w:rsidR="00116106" w:rsidRPr="00804480" w:rsidRDefault="00116106" w:rsidP="00116106">
            <w:pPr>
              <w:jc w:val="center"/>
              <w:rPr>
                <w:rFonts w:ascii="Palatino Linotype" w:hAnsi="Palatino Linotype" w:cs="Arial"/>
                <w:b/>
                <w:sz w:val="24"/>
              </w:rPr>
            </w:pPr>
          </w:p>
          <w:p w:rsidR="00116106" w:rsidRPr="00804480" w:rsidRDefault="00116106" w:rsidP="00116106">
            <w:pPr>
              <w:jc w:val="center"/>
              <w:rPr>
                <w:rFonts w:ascii="Palatino Linotype" w:hAnsi="Palatino Linotype" w:cs="Arial"/>
                <w:b/>
                <w:sz w:val="24"/>
              </w:rPr>
            </w:pPr>
            <w:r w:rsidRPr="00804480">
              <w:rPr>
                <w:rFonts w:ascii="Palatino Linotype" w:hAnsi="Palatino Linotype" w:cs="Arial"/>
                <w:b/>
                <w:sz w:val="24"/>
              </w:rPr>
              <w:t>Eva Abaid Yapur</w:t>
            </w:r>
          </w:p>
          <w:p w:rsidR="00116106" w:rsidRPr="00804480" w:rsidRDefault="00116106" w:rsidP="00116106">
            <w:pPr>
              <w:jc w:val="center"/>
              <w:rPr>
                <w:rFonts w:ascii="Palatino Linotype" w:hAnsi="Palatino Linotype" w:cs="Arial"/>
                <w:sz w:val="24"/>
              </w:rPr>
            </w:pPr>
            <w:r w:rsidRPr="00804480">
              <w:rPr>
                <w:rFonts w:ascii="Palatino Linotype" w:hAnsi="Palatino Linotype" w:cs="Arial"/>
                <w:sz w:val="24"/>
              </w:rPr>
              <w:t>Comisionada</w:t>
            </w:r>
          </w:p>
          <w:p w:rsidR="00116106" w:rsidRPr="00804480" w:rsidRDefault="00116106" w:rsidP="00116106">
            <w:pPr>
              <w:jc w:val="center"/>
              <w:rPr>
                <w:rFonts w:ascii="Palatino Linotype" w:hAnsi="Palatino Linotype"/>
                <w:b/>
                <w:sz w:val="24"/>
                <w:lang w:val="es-ES_tradnl"/>
              </w:rPr>
            </w:pPr>
            <w:r w:rsidRPr="0048187A">
              <w:rPr>
                <w:rFonts w:ascii="Palatino Linotype" w:hAnsi="Palatino Linotype" w:cs="Arial"/>
                <w:b/>
                <w:color w:val="FFFFFF" w:themeColor="background1"/>
                <w:sz w:val="24"/>
              </w:rPr>
              <w:t>(RÚBRICA)</w:t>
            </w:r>
          </w:p>
        </w:tc>
        <w:tc>
          <w:tcPr>
            <w:tcW w:w="4556" w:type="dxa"/>
          </w:tcPr>
          <w:p w:rsidR="00116106" w:rsidRPr="00804480" w:rsidRDefault="00116106" w:rsidP="00116106">
            <w:pPr>
              <w:jc w:val="center"/>
              <w:rPr>
                <w:rFonts w:ascii="Palatino Linotype" w:hAnsi="Palatino Linotype" w:cs="Arial"/>
                <w:b/>
                <w:sz w:val="24"/>
              </w:rPr>
            </w:pPr>
          </w:p>
          <w:p w:rsidR="00116106" w:rsidRPr="00804480" w:rsidRDefault="00116106" w:rsidP="00116106">
            <w:pPr>
              <w:jc w:val="center"/>
              <w:rPr>
                <w:rFonts w:ascii="Palatino Linotype" w:hAnsi="Palatino Linotype" w:cs="Arial"/>
                <w:b/>
                <w:sz w:val="24"/>
              </w:rPr>
            </w:pPr>
            <w:r w:rsidRPr="00804480">
              <w:rPr>
                <w:rFonts w:ascii="Palatino Linotype" w:hAnsi="Palatino Linotype" w:cs="Arial"/>
                <w:b/>
                <w:sz w:val="24"/>
              </w:rPr>
              <w:t>José Guadalupe Luna Hernández</w:t>
            </w:r>
          </w:p>
          <w:p w:rsidR="00116106" w:rsidRPr="00804480" w:rsidRDefault="00116106" w:rsidP="00116106">
            <w:pPr>
              <w:jc w:val="center"/>
              <w:rPr>
                <w:rFonts w:ascii="Palatino Linotype" w:hAnsi="Palatino Linotype" w:cs="Arial"/>
                <w:sz w:val="24"/>
              </w:rPr>
            </w:pPr>
            <w:r w:rsidRPr="00804480">
              <w:rPr>
                <w:rFonts w:ascii="Palatino Linotype" w:hAnsi="Palatino Linotype" w:cs="Arial"/>
                <w:sz w:val="24"/>
              </w:rPr>
              <w:t>Comisionado</w:t>
            </w:r>
          </w:p>
          <w:p w:rsidR="00116106" w:rsidRPr="00804480" w:rsidRDefault="00116106" w:rsidP="00116106">
            <w:pPr>
              <w:jc w:val="center"/>
              <w:rPr>
                <w:rFonts w:ascii="Palatino Linotype" w:hAnsi="Palatino Linotype"/>
                <w:b/>
                <w:sz w:val="24"/>
                <w:lang w:val="es-ES_tradnl"/>
              </w:rPr>
            </w:pPr>
            <w:r w:rsidRPr="0048187A">
              <w:rPr>
                <w:rFonts w:ascii="Palatino Linotype" w:hAnsi="Palatino Linotype" w:cs="Arial"/>
                <w:b/>
                <w:color w:val="FFFFFF" w:themeColor="background1"/>
                <w:sz w:val="24"/>
              </w:rPr>
              <w:t>(RÚBRICA)</w:t>
            </w:r>
          </w:p>
        </w:tc>
      </w:tr>
      <w:tr w:rsidR="00116106" w:rsidRPr="00804480" w:rsidTr="00116106">
        <w:tc>
          <w:tcPr>
            <w:tcW w:w="9111" w:type="dxa"/>
            <w:gridSpan w:val="2"/>
          </w:tcPr>
          <w:p w:rsidR="00116106" w:rsidRPr="00804480" w:rsidRDefault="00116106" w:rsidP="00116106">
            <w:pPr>
              <w:jc w:val="center"/>
              <w:rPr>
                <w:rFonts w:ascii="Palatino Linotype" w:hAnsi="Palatino Linotype" w:cs="Arial"/>
                <w:b/>
                <w:sz w:val="24"/>
              </w:rPr>
            </w:pPr>
          </w:p>
          <w:p w:rsidR="00586C95" w:rsidRPr="00804480" w:rsidRDefault="00586C95" w:rsidP="00116106">
            <w:pPr>
              <w:jc w:val="center"/>
              <w:rPr>
                <w:rFonts w:ascii="Palatino Linotype" w:hAnsi="Palatino Linotype" w:cs="Arial"/>
                <w:b/>
                <w:sz w:val="24"/>
              </w:rPr>
            </w:pPr>
          </w:p>
          <w:p w:rsidR="00586C95" w:rsidRPr="00804480" w:rsidRDefault="00586C95" w:rsidP="00116106">
            <w:pPr>
              <w:jc w:val="center"/>
              <w:rPr>
                <w:rFonts w:ascii="Palatino Linotype" w:hAnsi="Palatino Linotype" w:cs="Arial"/>
                <w:b/>
                <w:sz w:val="24"/>
              </w:rPr>
            </w:pPr>
          </w:p>
          <w:p w:rsidR="00586C95" w:rsidRPr="00804480" w:rsidRDefault="00586C95" w:rsidP="00116106">
            <w:pPr>
              <w:jc w:val="center"/>
              <w:rPr>
                <w:rFonts w:ascii="Palatino Linotype" w:hAnsi="Palatino Linotype" w:cs="Arial"/>
                <w:b/>
                <w:sz w:val="24"/>
              </w:rPr>
            </w:pPr>
          </w:p>
          <w:p w:rsidR="00586C95" w:rsidRPr="00804480" w:rsidRDefault="00586C95" w:rsidP="00116106">
            <w:pPr>
              <w:jc w:val="center"/>
              <w:rPr>
                <w:rFonts w:ascii="Palatino Linotype" w:hAnsi="Palatino Linotype" w:cs="Arial"/>
                <w:b/>
                <w:sz w:val="24"/>
              </w:rPr>
            </w:pPr>
          </w:p>
          <w:p w:rsidR="00116106" w:rsidRPr="00804480" w:rsidRDefault="00116106" w:rsidP="00116106">
            <w:pPr>
              <w:jc w:val="center"/>
              <w:rPr>
                <w:rFonts w:ascii="Palatino Linotype" w:hAnsi="Palatino Linotype" w:cs="Arial"/>
                <w:b/>
                <w:sz w:val="24"/>
              </w:rPr>
            </w:pPr>
            <w:r w:rsidRPr="00804480">
              <w:rPr>
                <w:rFonts w:ascii="Palatino Linotype" w:hAnsi="Palatino Linotype" w:cs="Arial"/>
                <w:b/>
                <w:sz w:val="24"/>
              </w:rPr>
              <w:t>Javier Martínez Cruz</w:t>
            </w:r>
          </w:p>
          <w:p w:rsidR="00116106" w:rsidRPr="00804480" w:rsidRDefault="00116106" w:rsidP="00116106">
            <w:pPr>
              <w:jc w:val="center"/>
              <w:rPr>
                <w:rFonts w:ascii="Palatino Linotype" w:hAnsi="Palatino Linotype" w:cs="Arial"/>
                <w:sz w:val="24"/>
              </w:rPr>
            </w:pPr>
            <w:r w:rsidRPr="00804480">
              <w:rPr>
                <w:rFonts w:ascii="Palatino Linotype" w:hAnsi="Palatino Linotype" w:cs="Arial"/>
                <w:sz w:val="24"/>
              </w:rPr>
              <w:t>Comisionado</w:t>
            </w:r>
          </w:p>
          <w:p w:rsidR="00116106" w:rsidRPr="00804480" w:rsidRDefault="00116106" w:rsidP="00116106">
            <w:pPr>
              <w:jc w:val="center"/>
              <w:rPr>
                <w:rFonts w:ascii="Palatino Linotype" w:hAnsi="Palatino Linotype"/>
                <w:b/>
                <w:sz w:val="24"/>
                <w:lang w:val="es-ES_tradnl"/>
              </w:rPr>
            </w:pPr>
            <w:r w:rsidRPr="0048187A">
              <w:rPr>
                <w:rFonts w:ascii="Palatino Linotype" w:hAnsi="Palatino Linotype" w:cs="Arial"/>
                <w:b/>
                <w:color w:val="FFFFFF" w:themeColor="background1"/>
                <w:sz w:val="24"/>
              </w:rPr>
              <w:t>(RÚBRICA)</w:t>
            </w:r>
          </w:p>
        </w:tc>
      </w:tr>
    </w:tbl>
    <w:p w:rsidR="00D12CB2" w:rsidRPr="00804480" w:rsidRDefault="00D12CB2" w:rsidP="00AA1CC5">
      <w:pPr>
        <w:jc w:val="center"/>
        <w:rPr>
          <w:rFonts w:ascii="Palatino Linotype" w:hAnsi="Palatino Linotype"/>
          <w:b/>
          <w:sz w:val="28"/>
          <w:lang w:val="es-ES_tradnl"/>
        </w:rPr>
      </w:pPr>
    </w:p>
    <w:p w:rsidR="00586C95" w:rsidRPr="00804480" w:rsidRDefault="00586C95" w:rsidP="00AA1CC5">
      <w:pPr>
        <w:jc w:val="center"/>
        <w:rPr>
          <w:rFonts w:ascii="Palatino Linotype" w:hAnsi="Palatino Linotype"/>
          <w:b/>
          <w:sz w:val="28"/>
          <w:lang w:val="es-ES_tradnl"/>
        </w:rPr>
      </w:pPr>
    </w:p>
    <w:p w:rsidR="00586C95" w:rsidRPr="000D63EB" w:rsidRDefault="00586C95" w:rsidP="00AA1CC5">
      <w:pPr>
        <w:jc w:val="center"/>
        <w:rPr>
          <w:rFonts w:ascii="Palatino Linotype" w:hAnsi="Palatino Linotype"/>
          <w:b/>
          <w:lang w:val="es-ES_tradnl"/>
        </w:rPr>
      </w:pPr>
    </w:p>
    <w:p w:rsidR="00586C95" w:rsidRPr="000D63EB" w:rsidRDefault="00586C95" w:rsidP="00AA1CC5">
      <w:pPr>
        <w:jc w:val="center"/>
        <w:rPr>
          <w:rFonts w:ascii="Palatino Linotype" w:hAnsi="Palatino Linotype"/>
          <w:b/>
          <w:lang w:val="es-ES_tradnl"/>
        </w:rPr>
      </w:pPr>
    </w:p>
    <w:p w:rsidR="00586C95" w:rsidRPr="000D63EB" w:rsidRDefault="00586C95" w:rsidP="00AA1CC5">
      <w:pPr>
        <w:jc w:val="center"/>
        <w:rPr>
          <w:rFonts w:ascii="Palatino Linotype" w:hAnsi="Palatino Linotype"/>
          <w:b/>
          <w:lang w:val="es-ES_tradnl"/>
        </w:rPr>
      </w:pPr>
    </w:p>
    <w:p w:rsidR="00586C95" w:rsidRPr="000D63EB" w:rsidRDefault="00586C95" w:rsidP="00AA1CC5">
      <w:pPr>
        <w:jc w:val="center"/>
        <w:rPr>
          <w:rFonts w:ascii="Palatino Linotype" w:hAnsi="Palatino Linotype"/>
          <w:b/>
          <w:lang w:val="es-ES_tradnl"/>
        </w:rPr>
      </w:pPr>
    </w:p>
    <w:p w:rsidR="00AA1CC5" w:rsidRPr="000D63EB" w:rsidRDefault="00386CBE" w:rsidP="00AA1CC5">
      <w:pPr>
        <w:jc w:val="center"/>
        <w:rPr>
          <w:rFonts w:ascii="Palatino Linotype" w:hAnsi="Palatino Linotype"/>
          <w:b/>
          <w:lang w:val="es-ES_tradnl"/>
        </w:rPr>
      </w:pPr>
      <w:r w:rsidRPr="000D63EB">
        <w:rPr>
          <w:rFonts w:ascii="Palatino Linotype" w:hAnsi="Palatino Linotype"/>
          <w:b/>
          <w:lang w:val="es-ES_tradnl"/>
        </w:rPr>
        <w:t>Alexis Tapia Ramírez</w:t>
      </w:r>
    </w:p>
    <w:p w:rsidR="00AA1CC5" w:rsidRPr="000D63EB" w:rsidRDefault="00386CBE" w:rsidP="00AA1CC5">
      <w:pPr>
        <w:jc w:val="center"/>
        <w:rPr>
          <w:rFonts w:ascii="Palatino Linotype" w:hAnsi="Palatino Linotype"/>
          <w:lang w:val="es-ES_tradnl"/>
        </w:rPr>
      </w:pPr>
      <w:r w:rsidRPr="000D63EB">
        <w:rPr>
          <w:rFonts w:ascii="Palatino Linotype" w:hAnsi="Palatino Linotype"/>
          <w:lang w:val="es-ES_tradnl"/>
        </w:rPr>
        <w:t>Secretario</w:t>
      </w:r>
      <w:r w:rsidR="00AA1CC5" w:rsidRPr="000D63EB">
        <w:rPr>
          <w:rFonts w:ascii="Palatino Linotype" w:hAnsi="Palatino Linotype"/>
          <w:lang w:val="es-ES_tradnl"/>
        </w:rPr>
        <w:t xml:space="preserve"> Técnic</w:t>
      </w:r>
      <w:r w:rsidRPr="000D63EB">
        <w:rPr>
          <w:rFonts w:ascii="Palatino Linotype" w:hAnsi="Palatino Linotype"/>
          <w:lang w:val="es-ES_tradnl"/>
        </w:rPr>
        <w:t>o</w:t>
      </w:r>
      <w:r w:rsidR="00AA1CC5" w:rsidRPr="000D63EB">
        <w:rPr>
          <w:rFonts w:ascii="Palatino Linotype" w:hAnsi="Palatino Linotype"/>
          <w:lang w:val="es-ES_tradnl"/>
        </w:rPr>
        <w:t xml:space="preserve"> del Pleno</w:t>
      </w:r>
    </w:p>
    <w:p w:rsidR="00AA1CC5" w:rsidRPr="0048187A" w:rsidRDefault="00AA1CC5" w:rsidP="00AA1CC5">
      <w:pPr>
        <w:jc w:val="center"/>
        <w:rPr>
          <w:rFonts w:ascii="Palatino Linotype" w:hAnsi="Palatino Linotype"/>
          <w:b/>
          <w:color w:val="FFFFFF" w:themeColor="background1"/>
          <w:lang w:val="es-ES_tradnl"/>
        </w:rPr>
      </w:pPr>
      <w:r w:rsidRPr="0048187A">
        <w:rPr>
          <w:rFonts w:ascii="Palatino Linotype" w:hAnsi="Palatino Linotype"/>
          <w:b/>
          <w:color w:val="FFFFFF" w:themeColor="background1"/>
          <w:lang w:val="es-ES_tradnl"/>
        </w:rPr>
        <w:t>(RÚBRICA)</w:t>
      </w:r>
    </w:p>
    <w:p w:rsidR="00DC4528" w:rsidRPr="000D63EB" w:rsidRDefault="00DC4528" w:rsidP="00AA1CC5">
      <w:pPr>
        <w:jc w:val="center"/>
        <w:rPr>
          <w:rFonts w:ascii="Palatino Linotype" w:hAnsi="Palatino Linotype"/>
          <w:b/>
          <w:lang w:val="es-ES_tradnl"/>
        </w:rPr>
      </w:pPr>
    </w:p>
    <w:p w:rsidR="00D12CB2" w:rsidRPr="000D63EB" w:rsidRDefault="00D12CB2" w:rsidP="00AA1CC5">
      <w:pPr>
        <w:ind w:right="49"/>
        <w:jc w:val="both"/>
        <w:rPr>
          <w:rFonts w:ascii="Palatino Linotype" w:hAnsi="Palatino Linotype"/>
          <w:sz w:val="20"/>
          <w:szCs w:val="22"/>
          <w:lang w:val="es-ES_tradnl"/>
        </w:rPr>
      </w:pPr>
    </w:p>
    <w:p w:rsidR="00586C95" w:rsidRPr="000D63EB" w:rsidRDefault="00586C95" w:rsidP="00AA1CC5">
      <w:pPr>
        <w:ind w:right="49"/>
        <w:jc w:val="both"/>
        <w:rPr>
          <w:rFonts w:ascii="Palatino Linotype" w:hAnsi="Palatino Linotype"/>
          <w:sz w:val="20"/>
          <w:szCs w:val="22"/>
          <w:lang w:val="es-ES_tradnl"/>
        </w:rPr>
      </w:pPr>
    </w:p>
    <w:p w:rsidR="00586C95" w:rsidRPr="000D63EB" w:rsidRDefault="00586C95" w:rsidP="00AA1CC5">
      <w:pPr>
        <w:ind w:right="49"/>
        <w:jc w:val="both"/>
        <w:rPr>
          <w:rFonts w:ascii="Palatino Linotype" w:hAnsi="Palatino Linotype"/>
          <w:sz w:val="20"/>
          <w:szCs w:val="22"/>
          <w:lang w:val="es-ES_tradnl"/>
        </w:rPr>
      </w:pPr>
    </w:p>
    <w:p w:rsidR="00586C95" w:rsidRPr="000D63EB" w:rsidRDefault="00586C95" w:rsidP="00AA1CC5">
      <w:pPr>
        <w:ind w:right="49"/>
        <w:jc w:val="both"/>
        <w:rPr>
          <w:rFonts w:ascii="Palatino Linotype" w:hAnsi="Palatino Linotype"/>
          <w:sz w:val="20"/>
          <w:szCs w:val="22"/>
          <w:lang w:val="es-ES_tradnl"/>
        </w:rPr>
      </w:pPr>
    </w:p>
    <w:p w:rsidR="00586C95" w:rsidRPr="000D63EB" w:rsidRDefault="00586C95" w:rsidP="00AA1CC5">
      <w:pPr>
        <w:ind w:right="49"/>
        <w:jc w:val="both"/>
        <w:rPr>
          <w:rFonts w:ascii="Palatino Linotype" w:hAnsi="Palatino Linotype"/>
          <w:sz w:val="20"/>
          <w:szCs w:val="22"/>
          <w:lang w:val="es-ES_tradnl"/>
        </w:rPr>
      </w:pPr>
    </w:p>
    <w:p w:rsidR="00D12CB2" w:rsidRPr="000D63EB" w:rsidRDefault="00D12CB2" w:rsidP="00AA1CC5">
      <w:pPr>
        <w:ind w:right="49"/>
        <w:jc w:val="both"/>
        <w:rPr>
          <w:rFonts w:ascii="Palatino Linotype" w:hAnsi="Palatino Linotype"/>
          <w:sz w:val="20"/>
          <w:szCs w:val="22"/>
          <w:lang w:val="es-ES_tradnl"/>
        </w:rPr>
      </w:pPr>
    </w:p>
    <w:p w:rsidR="00AA1CC5" w:rsidRPr="000D63EB" w:rsidRDefault="00AA1CC5" w:rsidP="00AA1CC5">
      <w:pPr>
        <w:ind w:right="49"/>
        <w:jc w:val="both"/>
        <w:rPr>
          <w:rFonts w:ascii="Palatino Linotype" w:hAnsi="Palatino Linotype"/>
          <w:sz w:val="20"/>
          <w:szCs w:val="22"/>
          <w:lang w:val="es-ES_tradnl"/>
        </w:rPr>
      </w:pPr>
      <w:r w:rsidRPr="000D63EB">
        <w:rPr>
          <w:rFonts w:ascii="Palatino Linotype" w:hAnsi="Palatino Linotype"/>
          <w:sz w:val="20"/>
          <w:szCs w:val="22"/>
          <w:lang w:val="es-ES_tradnl"/>
        </w:rPr>
        <w:t xml:space="preserve">Esta hoja corresponde a la resolución de </w:t>
      </w:r>
      <w:r w:rsidR="00586C95" w:rsidRPr="000D63EB">
        <w:rPr>
          <w:rFonts w:ascii="Palatino Linotype" w:hAnsi="Palatino Linotype"/>
          <w:sz w:val="20"/>
          <w:szCs w:val="22"/>
          <w:lang w:val="es-ES_tradnl"/>
        </w:rPr>
        <w:t>uno</w:t>
      </w:r>
      <w:r w:rsidRPr="000D63EB">
        <w:rPr>
          <w:rFonts w:ascii="Palatino Linotype" w:hAnsi="Palatino Linotype"/>
          <w:sz w:val="20"/>
          <w:szCs w:val="22"/>
          <w:lang w:val="es-ES_tradnl"/>
        </w:rPr>
        <w:t xml:space="preserve"> de </w:t>
      </w:r>
      <w:r w:rsidR="00586C95" w:rsidRPr="000D63EB">
        <w:rPr>
          <w:rFonts w:ascii="Palatino Linotype" w:hAnsi="Palatino Linotype"/>
          <w:sz w:val="20"/>
          <w:szCs w:val="22"/>
          <w:lang w:val="es-ES_tradnl"/>
        </w:rPr>
        <w:t>agosto</w:t>
      </w:r>
      <w:r w:rsidRPr="000D63EB">
        <w:rPr>
          <w:rFonts w:ascii="Palatino Linotype" w:hAnsi="Palatino Linotype"/>
          <w:sz w:val="20"/>
          <w:szCs w:val="22"/>
          <w:lang w:val="es-ES_tradnl"/>
        </w:rPr>
        <w:t xml:space="preserve"> de dos mil dieci</w:t>
      </w:r>
      <w:r w:rsidR="00116106" w:rsidRPr="000D63EB">
        <w:rPr>
          <w:rFonts w:ascii="Palatino Linotype" w:hAnsi="Palatino Linotype"/>
          <w:sz w:val="20"/>
          <w:szCs w:val="22"/>
          <w:lang w:val="es-ES_tradnl"/>
        </w:rPr>
        <w:t>ocho</w:t>
      </w:r>
      <w:r w:rsidRPr="000D63EB">
        <w:rPr>
          <w:rFonts w:ascii="Palatino Linotype" w:hAnsi="Palatino Linotype"/>
          <w:sz w:val="20"/>
          <w:szCs w:val="22"/>
          <w:lang w:val="es-ES_tradnl"/>
        </w:rPr>
        <w:t xml:space="preserve">, emitida en </w:t>
      </w:r>
      <w:r w:rsidR="00386CBE" w:rsidRPr="000D63EB">
        <w:rPr>
          <w:rFonts w:ascii="Palatino Linotype" w:hAnsi="Palatino Linotype"/>
          <w:sz w:val="20"/>
          <w:szCs w:val="22"/>
          <w:lang w:val="es-ES_tradnl"/>
        </w:rPr>
        <w:t>el</w:t>
      </w:r>
      <w:r w:rsidRPr="000D63EB">
        <w:rPr>
          <w:rFonts w:ascii="Palatino Linotype" w:hAnsi="Palatino Linotype"/>
          <w:sz w:val="20"/>
          <w:szCs w:val="22"/>
          <w:lang w:val="es-ES_tradnl"/>
        </w:rPr>
        <w:t xml:space="preserve"> recurso de revisión 0</w:t>
      </w:r>
      <w:r w:rsidR="005B2832">
        <w:rPr>
          <w:rFonts w:ascii="Palatino Linotype" w:hAnsi="Palatino Linotype"/>
          <w:sz w:val="20"/>
          <w:szCs w:val="22"/>
          <w:lang w:val="es-ES_tradnl"/>
        </w:rPr>
        <w:t>1922</w:t>
      </w:r>
      <w:r w:rsidRPr="000D63EB">
        <w:rPr>
          <w:rFonts w:ascii="Palatino Linotype" w:hAnsi="Palatino Linotype"/>
          <w:sz w:val="20"/>
          <w:szCs w:val="22"/>
          <w:lang w:val="es-ES_tradnl"/>
        </w:rPr>
        <w:t>/INFOEM/IP/RR/201</w:t>
      </w:r>
      <w:r w:rsidR="00386CBE" w:rsidRPr="000D63EB">
        <w:rPr>
          <w:rFonts w:ascii="Palatino Linotype" w:hAnsi="Palatino Linotype"/>
          <w:sz w:val="20"/>
          <w:szCs w:val="22"/>
          <w:lang w:val="es-ES_tradnl"/>
        </w:rPr>
        <w:t>8.</w:t>
      </w:r>
    </w:p>
    <w:p w:rsidR="00D62135" w:rsidRPr="00EC3A5E" w:rsidRDefault="00495E06" w:rsidP="005C58EB">
      <w:pPr>
        <w:ind w:right="49"/>
        <w:jc w:val="both"/>
        <w:rPr>
          <w:rFonts w:ascii="Palatino Linotype" w:hAnsi="Palatino Linotype" w:cs="Arial"/>
        </w:rPr>
      </w:pPr>
      <w:r w:rsidRPr="000D63EB">
        <w:rPr>
          <w:rFonts w:ascii="Palatino Linotype" w:hAnsi="Palatino Linotype"/>
          <w:sz w:val="20"/>
          <w:szCs w:val="20"/>
          <w:lang w:val="es-ES_tradnl"/>
        </w:rPr>
        <w:t>YSM/LAGO</w:t>
      </w:r>
    </w:p>
    <w:sectPr w:rsidR="00D62135" w:rsidRPr="00EC3A5E" w:rsidSect="00337E55">
      <w:headerReference w:type="default" r:id="rId14"/>
      <w:footerReference w:type="default" r:id="rId15"/>
      <w:headerReference w:type="first" r:id="rId16"/>
      <w:footerReference w:type="first" r:id="rId1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39F" w:rsidRDefault="00DF439F" w:rsidP="00C80F8C">
      <w:r>
        <w:separator/>
      </w:r>
    </w:p>
  </w:endnote>
  <w:endnote w:type="continuationSeparator" w:id="0">
    <w:p w:rsidR="00DF439F" w:rsidRDefault="00DF439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72A" w:rsidRPr="00F12350" w:rsidRDefault="00E4272A"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D4F48">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D4F48">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p w:rsidR="00E4272A" w:rsidRDefault="00E4272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72A" w:rsidRPr="00F12350" w:rsidRDefault="00E4272A"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D4F4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D4F48">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p w:rsidR="00E4272A" w:rsidRDefault="00E427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39F" w:rsidRDefault="00DF439F" w:rsidP="00C80F8C">
      <w:r>
        <w:separator/>
      </w:r>
    </w:p>
  </w:footnote>
  <w:footnote w:type="continuationSeparator" w:id="0">
    <w:p w:rsidR="00DF439F" w:rsidRDefault="00DF439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72A" w:rsidRDefault="00E4272A" w:rsidP="006F30F8">
    <w:pPr>
      <w:pStyle w:val="Encabezado"/>
      <w:tabs>
        <w:tab w:val="clear" w:pos="4252"/>
        <w:tab w:val="clear" w:pos="8504"/>
        <w:tab w:val="left" w:pos="2326"/>
      </w:tabs>
    </w:pPr>
    <w:r>
      <w:t xml:space="preserve">                                                                   </w:t>
    </w:r>
  </w:p>
  <w:tbl>
    <w:tblPr>
      <w:tblW w:w="6095" w:type="dxa"/>
      <w:tblInd w:w="3261" w:type="dxa"/>
      <w:tblLayout w:type="fixed"/>
      <w:tblLook w:val="04A0" w:firstRow="1" w:lastRow="0" w:firstColumn="1" w:lastColumn="0" w:noHBand="0" w:noVBand="1"/>
    </w:tblPr>
    <w:tblGrid>
      <w:gridCol w:w="2552"/>
      <w:gridCol w:w="3543"/>
    </w:tblGrid>
    <w:tr w:rsidR="00E4272A" w:rsidRPr="008A510F" w:rsidTr="0047363B">
      <w:tc>
        <w:tcPr>
          <w:tcW w:w="2552" w:type="dxa"/>
          <w:shd w:val="clear" w:color="auto" w:fill="auto"/>
          <w:vAlign w:val="center"/>
        </w:tcPr>
        <w:p w:rsidR="00E4272A" w:rsidRPr="008A510F" w:rsidRDefault="00E4272A" w:rsidP="0047363B">
          <w:pPr>
            <w:tabs>
              <w:tab w:val="left" w:pos="3544"/>
              <w:tab w:val="left" w:pos="4253"/>
            </w:tabs>
            <w:ind w:right="-235"/>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3" w:type="dxa"/>
          <w:shd w:val="clear" w:color="auto" w:fill="auto"/>
          <w:vAlign w:val="center"/>
        </w:tcPr>
        <w:p w:rsidR="00E4272A" w:rsidRPr="008A510F" w:rsidRDefault="00E4272A" w:rsidP="0047363B">
          <w:pPr>
            <w:tabs>
              <w:tab w:val="left" w:pos="3544"/>
              <w:tab w:val="left" w:pos="4253"/>
            </w:tabs>
            <w:ind w:right="-235"/>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w:t>
          </w:r>
          <w:r w:rsidR="002457E3">
            <w:rPr>
              <w:rFonts w:ascii="Palatino Linotype" w:hAnsi="Palatino Linotype"/>
              <w:b/>
              <w:sz w:val="22"/>
              <w:szCs w:val="22"/>
              <w:lang w:val="es-ES_tradnl"/>
            </w:rPr>
            <w:t>92</w:t>
          </w:r>
          <w:r>
            <w:rPr>
              <w:rFonts w:ascii="Palatino Linotype" w:hAnsi="Palatino Linotype"/>
              <w:b/>
              <w:sz w:val="22"/>
              <w:szCs w:val="22"/>
              <w:lang w:val="es-ES_tradnl"/>
            </w:rPr>
            <w:t>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E4272A" w:rsidRPr="008A510F" w:rsidTr="0047363B">
      <w:trPr>
        <w:trHeight w:val="228"/>
      </w:trPr>
      <w:tc>
        <w:tcPr>
          <w:tcW w:w="2552" w:type="dxa"/>
          <w:shd w:val="clear" w:color="auto" w:fill="auto"/>
          <w:vAlign w:val="center"/>
        </w:tcPr>
        <w:p w:rsidR="00E4272A" w:rsidRPr="008A510F" w:rsidRDefault="00E4272A" w:rsidP="0047363B">
          <w:pPr>
            <w:tabs>
              <w:tab w:val="left" w:pos="3544"/>
              <w:tab w:val="left" w:pos="4253"/>
            </w:tabs>
            <w:ind w:right="-235"/>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3" w:type="dxa"/>
          <w:shd w:val="clear" w:color="auto" w:fill="auto"/>
          <w:vAlign w:val="center"/>
        </w:tcPr>
        <w:p w:rsidR="002457E3" w:rsidRDefault="002457E3" w:rsidP="0047363B">
          <w:pPr>
            <w:tabs>
              <w:tab w:val="left" w:pos="3544"/>
              <w:tab w:val="left" w:pos="4253"/>
            </w:tabs>
            <w:ind w:right="-235"/>
            <w:rPr>
              <w:rFonts w:ascii="Palatino Linotype" w:hAnsi="Palatino Linotype"/>
              <w:b/>
              <w:sz w:val="22"/>
              <w:szCs w:val="22"/>
              <w:lang w:val="es-ES_tradnl"/>
            </w:rPr>
          </w:pPr>
          <w:r>
            <w:rPr>
              <w:rFonts w:ascii="Palatino Linotype" w:hAnsi="Palatino Linotype"/>
              <w:b/>
              <w:sz w:val="22"/>
              <w:szCs w:val="22"/>
              <w:lang w:val="es-ES_tradnl"/>
            </w:rPr>
            <w:t xml:space="preserve">Tribunal Estatal de Conciliación </w:t>
          </w:r>
        </w:p>
        <w:p w:rsidR="00E4272A" w:rsidRPr="008A510F" w:rsidRDefault="002457E3" w:rsidP="0047363B">
          <w:pPr>
            <w:tabs>
              <w:tab w:val="left" w:pos="3544"/>
              <w:tab w:val="left" w:pos="4253"/>
            </w:tabs>
            <w:ind w:right="-235"/>
            <w:rPr>
              <w:rFonts w:ascii="Palatino Linotype" w:hAnsi="Palatino Linotype"/>
              <w:b/>
              <w:sz w:val="22"/>
              <w:szCs w:val="22"/>
              <w:lang w:val="es-ES_tradnl"/>
            </w:rPr>
          </w:pPr>
          <w:r>
            <w:rPr>
              <w:rFonts w:ascii="Palatino Linotype" w:hAnsi="Palatino Linotype"/>
              <w:b/>
              <w:sz w:val="22"/>
              <w:szCs w:val="22"/>
              <w:lang w:val="es-ES_tradnl"/>
            </w:rPr>
            <w:t>y Arbitraje</w:t>
          </w:r>
        </w:p>
      </w:tc>
    </w:tr>
    <w:tr w:rsidR="00E4272A" w:rsidRPr="008A510F" w:rsidTr="0047363B">
      <w:tc>
        <w:tcPr>
          <w:tcW w:w="2552" w:type="dxa"/>
          <w:shd w:val="clear" w:color="auto" w:fill="auto"/>
          <w:vAlign w:val="center"/>
        </w:tcPr>
        <w:p w:rsidR="00E4272A" w:rsidRPr="008A510F" w:rsidRDefault="00E4272A" w:rsidP="0047363B">
          <w:pPr>
            <w:tabs>
              <w:tab w:val="left" w:pos="3544"/>
              <w:tab w:val="left" w:pos="4253"/>
            </w:tabs>
            <w:ind w:right="-235"/>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3" w:type="dxa"/>
          <w:shd w:val="clear" w:color="auto" w:fill="auto"/>
          <w:vAlign w:val="center"/>
        </w:tcPr>
        <w:p w:rsidR="00E4272A" w:rsidRPr="008A510F" w:rsidRDefault="00E4272A" w:rsidP="0047363B">
          <w:pPr>
            <w:tabs>
              <w:tab w:val="left" w:pos="3544"/>
              <w:tab w:val="left" w:pos="4253"/>
            </w:tabs>
            <w:ind w:right="-235"/>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E4272A" w:rsidRDefault="00E4272A" w:rsidP="0047363B">
    <w:pPr>
      <w:pStyle w:val="Encabezado"/>
      <w:tabs>
        <w:tab w:val="clear" w:pos="4252"/>
        <w:tab w:val="clear" w:pos="8504"/>
        <w:tab w:val="left" w:pos="2326"/>
        <w:tab w:val="left" w:pos="3544"/>
        <w:tab w:val="left" w:pos="4253"/>
      </w:tabs>
      <w:ind w:right="-235"/>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119" w:type="dxa"/>
      <w:tblLayout w:type="fixed"/>
      <w:tblLook w:val="04A0" w:firstRow="1" w:lastRow="0" w:firstColumn="1" w:lastColumn="0" w:noHBand="0" w:noVBand="1"/>
    </w:tblPr>
    <w:tblGrid>
      <w:gridCol w:w="2551"/>
      <w:gridCol w:w="3544"/>
    </w:tblGrid>
    <w:tr w:rsidR="00E4272A" w:rsidRPr="005A5E02" w:rsidTr="002457E3">
      <w:tc>
        <w:tcPr>
          <w:tcW w:w="2551" w:type="dxa"/>
          <w:shd w:val="clear" w:color="auto" w:fill="auto"/>
          <w:vAlign w:val="center"/>
        </w:tcPr>
        <w:p w:rsidR="00E4272A" w:rsidRPr="005A5E02" w:rsidRDefault="00E4272A"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4" w:type="dxa"/>
          <w:shd w:val="clear" w:color="auto" w:fill="auto"/>
          <w:vAlign w:val="center"/>
        </w:tcPr>
        <w:p w:rsidR="00E4272A" w:rsidRPr="005A5E02" w:rsidRDefault="00E4272A" w:rsidP="002457E3">
          <w:pPr>
            <w:jc w:val="both"/>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w:t>
          </w:r>
          <w:r w:rsidR="002457E3">
            <w:rPr>
              <w:rFonts w:ascii="Palatino Linotype" w:hAnsi="Palatino Linotype"/>
              <w:b/>
              <w:sz w:val="22"/>
              <w:szCs w:val="22"/>
              <w:lang w:val="es-ES_tradnl"/>
            </w:rPr>
            <w:t>92</w:t>
          </w:r>
          <w:r>
            <w:rPr>
              <w:rFonts w:ascii="Palatino Linotype" w:hAnsi="Palatino Linotype"/>
              <w:b/>
              <w:sz w:val="22"/>
              <w:szCs w:val="22"/>
              <w:lang w:val="es-ES_tradnl"/>
            </w:rPr>
            <w:t>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E4272A" w:rsidRPr="005A5E02" w:rsidTr="002457E3">
      <w:tc>
        <w:tcPr>
          <w:tcW w:w="2551" w:type="dxa"/>
          <w:shd w:val="clear" w:color="auto" w:fill="auto"/>
          <w:vAlign w:val="center"/>
        </w:tcPr>
        <w:p w:rsidR="00E4272A" w:rsidRPr="005A5E02" w:rsidRDefault="00E4272A"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rsidR="00E4272A" w:rsidRPr="00927A01" w:rsidRDefault="003D4F48" w:rsidP="003D4F48">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2457E3">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2457E3">
            <w:rPr>
              <w:rFonts w:ascii="Palatino Linotype" w:hAnsi="Palatino Linotype"/>
              <w:b/>
              <w:sz w:val="22"/>
              <w:szCs w:val="22"/>
              <w:lang w:val="es-ES_tradnl"/>
            </w:rPr>
            <w:t xml:space="preserve"> </w:t>
          </w:r>
          <w:r>
            <w:rPr>
              <w:rFonts w:ascii="Palatino Linotype" w:hAnsi="Palatino Linotype"/>
              <w:b/>
              <w:sz w:val="22"/>
              <w:szCs w:val="22"/>
              <w:lang w:val="es-ES_tradnl"/>
            </w:rPr>
            <w:t>X</w:t>
          </w:r>
          <w:r w:rsidR="002457E3">
            <w:rPr>
              <w:rFonts w:ascii="Palatino Linotype" w:hAnsi="Palatino Linotype"/>
              <w:b/>
              <w:sz w:val="22"/>
              <w:szCs w:val="22"/>
              <w:lang w:val="es-ES_tradnl"/>
            </w:rPr>
            <w:t>.</w:t>
          </w:r>
        </w:p>
      </w:tc>
    </w:tr>
    <w:tr w:rsidR="00E4272A" w:rsidRPr="005A5E02" w:rsidTr="002457E3">
      <w:trPr>
        <w:trHeight w:val="228"/>
      </w:trPr>
      <w:tc>
        <w:tcPr>
          <w:tcW w:w="2551" w:type="dxa"/>
          <w:shd w:val="clear" w:color="auto" w:fill="auto"/>
          <w:vAlign w:val="center"/>
        </w:tcPr>
        <w:p w:rsidR="00E4272A" w:rsidRPr="005A5E02" w:rsidRDefault="00E4272A"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E4272A" w:rsidRPr="00927A01" w:rsidRDefault="002457E3" w:rsidP="00A21ADB">
          <w:pPr>
            <w:jc w:val="both"/>
            <w:rPr>
              <w:rFonts w:ascii="Palatino Linotype" w:hAnsi="Palatino Linotype"/>
              <w:b/>
              <w:sz w:val="22"/>
              <w:szCs w:val="22"/>
              <w:lang w:val="es-ES_tradnl"/>
            </w:rPr>
          </w:pPr>
          <w:r>
            <w:rPr>
              <w:rFonts w:ascii="Palatino Linotype" w:hAnsi="Palatino Linotype"/>
              <w:b/>
              <w:sz w:val="22"/>
              <w:szCs w:val="22"/>
              <w:lang w:val="es-ES_tradnl"/>
            </w:rPr>
            <w:t>Tribunal Estatal de Conciliación y Arbitraje</w:t>
          </w:r>
        </w:p>
      </w:tc>
    </w:tr>
    <w:tr w:rsidR="00E4272A" w:rsidRPr="005A5E02" w:rsidTr="002457E3">
      <w:tc>
        <w:tcPr>
          <w:tcW w:w="2551" w:type="dxa"/>
          <w:shd w:val="clear" w:color="auto" w:fill="auto"/>
          <w:vAlign w:val="center"/>
        </w:tcPr>
        <w:p w:rsidR="00E4272A" w:rsidRPr="005A5E02" w:rsidRDefault="00E4272A"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E4272A" w:rsidRPr="005A5E02" w:rsidRDefault="00E4272A" w:rsidP="004D7E0D">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E4272A" w:rsidRDefault="00E4272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951FE"/>
    <w:multiLevelType w:val="hybridMultilevel"/>
    <w:tmpl w:val="70084966"/>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CDD304E"/>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5" w15:restartNumberingAfterBreak="0">
    <w:nsid w:val="11E5264E"/>
    <w:multiLevelType w:val="hybridMultilevel"/>
    <w:tmpl w:val="78245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BDA424F"/>
    <w:multiLevelType w:val="multilevel"/>
    <w:tmpl w:val="3C32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605EB3"/>
    <w:multiLevelType w:val="multilevel"/>
    <w:tmpl w:val="838E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1F7F42"/>
    <w:multiLevelType w:val="multilevel"/>
    <w:tmpl w:val="ADF6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9B2422"/>
    <w:multiLevelType w:val="hybridMultilevel"/>
    <w:tmpl w:val="2D64BA54"/>
    <w:lvl w:ilvl="0" w:tplc="75FCC6EE">
      <w:start w:val="1"/>
      <w:numFmt w:val="lowerLetter"/>
      <w:lvlText w:val="%1)"/>
      <w:lvlJc w:val="left"/>
      <w:pPr>
        <w:ind w:left="742" w:hanging="360"/>
      </w:pPr>
      <w:rPr>
        <w:rFonts w:eastAsia="Calibri" w:hint="default"/>
      </w:rPr>
    </w:lvl>
    <w:lvl w:ilvl="1" w:tplc="080A0019" w:tentative="1">
      <w:start w:val="1"/>
      <w:numFmt w:val="lowerLetter"/>
      <w:lvlText w:val="%2."/>
      <w:lvlJc w:val="left"/>
      <w:pPr>
        <w:ind w:left="1462" w:hanging="360"/>
      </w:pPr>
    </w:lvl>
    <w:lvl w:ilvl="2" w:tplc="080A001B" w:tentative="1">
      <w:start w:val="1"/>
      <w:numFmt w:val="lowerRoman"/>
      <w:lvlText w:val="%3."/>
      <w:lvlJc w:val="right"/>
      <w:pPr>
        <w:ind w:left="2182" w:hanging="180"/>
      </w:pPr>
    </w:lvl>
    <w:lvl w:ilvl="3" w:tplc="080A000F" w:tentative="1">
      <w:start w:val="1"/>
      <w:numFmt w:val="decimal"/>
      <w:lvlText w:val="%4."/>
      <w:lvlJc w:val="left"/>
      <w:pPr>
        <w:ind w:left="2902" w:hanging="360"/>
      </w:pPr>
    </w:lvl>
    <w:lvl w:ilvl="4" w:tplc="080A0019" w:tentative="1">
      <w:start w:val="1"/>
      <w:numFmt w:val="lowerLetter"/>
      <w:lvlText w:val="%5."/>
      <w:lvlJc w:val="left"/>
      <w:pPr>
        <w:ind w:left="3622" w:hanging="360"/>
      </w:pPr>
    </w:lvl>
    <w:lvl w:ilvl="5" w:tplc="080A001B" w:tentative="1">
      <w:start w:val="1"/>
      <w:numFmt w:val="lowerRoman"/>
      <w:lvlText w:val="%6."/>
      <w:lvlJc w:val="right"/>
      <w:pPr>
        <w:ind w:left="4342" w:hanging="180"/>
      </w:pPr>
    </w:lvl>
    <w:lvl w:ilvl="6" w:tplc="080A000F" w:tentative="1">
      <w:start w:val="1"/>
      <w:numFmt w:val="decimal"/>
      <w:lvlText w:val="%7."/>
      <w:lvlJc w:val="left"/>
      <w:pPr>
        <w:ind w:left="5062" w:hanging="360"/>
      </w:pPr>
    </w:lvl>
    <w:lvl w:ilvl="7" w:tplc="080A0019" w:tentative="1">
      <w:start w:val="1"/>
      <w:numFmt w:val="lowerLetter"/>
      <w:lvlText w:val="%8."/>
      <w:lvlJc w:val="left"/>
      <w:pPr>
        <w:ind w:left="5782" w:hanging="360"/>
      </w:pPr>
    </w:lvl>
    <w:lvl w:ilvl="8" w:tplc="080A001B" w:tentative="1">
      <w:start w:val="1"/>
      <w:numFmt w:val="lowerRoman"/>
      <w:lvlText w:val="%9."/>
      <w:lvlJc w:val="right"/>
      <w:pPr>
        <w:ind w:left="6502" w:hanging="180"/>
      </w:pPr>
    </w:lvl>
  </w:abstractNum>
  <w:abstractNum w:abstractNumId="13" w15:restartNumberingAfterBreak="0">
    <w:nsid w:val="2E3D10F6"/>
    <w:multiLevelType w:val="hybridMultilevel"/>
    <w:tmpl w:val="D6E23948"/>
    <w:lvl w:ilvl="0" w:tplc="F7C84684">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DC23FC"/>
    <w:multiLevelType w:val="hybridMultilevel"/>
    <w:tmpl w:val="2676E8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373578"/>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28F5723"/>
    <w:multiLevelType w:val="hybridMultilevel"/>
    <w:tmpl w:val="A1D057C0"/>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392C01D3"/>
    <w:multiLevelType w:val="hybridMultilevel"/>
    <w:tmpl w:val="8CD2E5E6"/>
    <w:lvl w:ilvl="0" w:tplc="286AF68E">
      <w:start w:val="1"/>
      <w:numFmt w:val="lowerLetter"/>
      <w:lvlText w:val="%1)"/>
      <w:lvlJc w:val="left"/>
      <w:pPr>
        <w:ind w:left="928"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3A813206"/>
    <w:multiLevelType w:val="hybridMultilevel"/>
    <w:tmpl w:val="2660BD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6623D05"/>
    <w:multiLevelType w:val="multilevel"/>
    <w:tmpl w:val="366E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BA795B"/>
    <w:multiLevelType w:val="multilevel"/>
    <w:tmpl w:val="F76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17069B"/>
    <w:multiLevelType w:val="multilevel"/>
    <w:tmpl w:val="2C42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5047B3"/>
    <w:multiLevelType w:val="hybridMultilevel"/>
    <w:tmpl w:val="54EEC2F6"/>
    <w:lvl w:ilvl="0" w:tplc="BC2686FE">
      <w:start w:val="3"/>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65F5467A"/>
    <w:multiLevelType w:val="hybridMultilevel"/>
    <w:tmpl w:val="3610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764BE4"/>
    <w:multiLevelType w:val="hybridMultilevel"/>
    <w:tmpl w:val="1AE42488"/>
    <w:lvl w:ilvl="0" w:tplc="A094F4C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E670D1"/>
    <w:multiLevelType w:val="hybridMultilevel"/>
    <w:tmpl w:val="B71680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D6D3667"/>
    <w:multiLevelType w:val="hybridMultilevel"/>
    <w:tmpl w:val="5416614E"/>
    <w:lvl w:ilvl="0" w:tplc="78EA312A">
      <w:start w:val="11"/>
      <w:numFmt w:val="decimal"/>
      <w:lvlText w:val="%1."/>
      <w:lvlJc w:val="left"/>
      <w:pPr>
        <w:ind w:left="6740" w:hanging="360"/>
      </w:pPr>
      <w:rPr>
        <w:rFonts w:ascii="Palatino Linotype" w:eastAsia="Calibri" w:hAnsi="Palatino Linotype"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764236"/>
    <w:multiLevelType w:val="hybridMultilevel"/>
    <w:tmpl w:val="32369A56"/>
    <w:lvl w:ilvl="0" w:tplc="18DE810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D842F8"/>
    <w:multiLevelType w:val="hybridMultilevel"/>
    <w:tmpl w:val="8D068A86"/>
    <w:lvl w:ilvl="0" w:tplc="080A0001">
      <w:start w:val="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E127A7"/>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9"/>
  </w:num>
  <w:num w:numId="6">
    <w:abstractNumId w:val="35"/>
  </w:num>
  <w:num w:numId="7">
    <w:abstractNumId w:val="19"/>
  </w:num>
  <w:num w:numId="8">
    <w:abstractNumId w:val="6"/>
  </w:num>
  <w:num w:numId="9">
    <w:abstractNumId w:val="38"/>
  </w:num>
  <w:num w:numId="10">
    <w:abstractNumId w:val="3"/>
  </w:num>
  <w:num w:numId="11">
    <w:abstractNumId w:val="28"/>
  </w:num>
  <w:num w:numId="12">
    <w:abstractNumId w:val="37"/>
  </w:num>
  <w:num w:numId="13">
    <w:abstractNumId w:val="32"/>
  </w:num>
  <w:num w:numId="14">
    <w:abstractNumId w:val="17"/>
  </w:num>
  <w:num w:numId="15">
    <w:abstractNumId w:val="33"/>
  </w:num>
  <w:num w:numId="16">
    <w:abstractNumId w:val="34"/>
  </w:num>
  <w:num w:numId="17">
    <w:abstractNumId w:val="22"/>
  </w:num>
  <w:num w:numId="18">
    <w:abstractNumId w:val="31"/>
  </w:num>
  <w:num w:numId="19">
    <w:abstractNumId w:val="27"/>
  </w:num>
  <w:num w:numId="20">
    <w:abstractNumId w:val="10"/>
  </w:num>
  <w:num w:numId="21">
    <w:abstractNumId w:val="25"/>
  </w:num>
  <w:num w:numId="22">
    <w:abstractNumId w:val="11"/>
  </w:num>
  <w:num w:numId="23">
    <w:abstractNumId w:val="24"/>
  </w:num>
  <w:num w:numId="24">
    <w:abstractNumId w:val="0"/>
  </w:num>
  <w:num w:numId="25">
    <w:abstractNumId w:val="7"/>
  </w:num>
  <w:num w:numId="26">
    <w:abstractNumId w:val="23"/>
  </w:num>
  <w:num w:numId="27">
    <w:abstractNumId w:val="36"/>
  </w:num>
  <w:num w:numId="28">
    <w:abstractNumId w:val="29"/>
  </w:num>
  <w:num w:numId="29">
    <w:abstractNumId w:val="2"/>
  </w:num>
  <w:num w:numId="30">
    <w:abstractNumId w:val="39"/>
  </w:num>
  <w:num w:numId="31">
    <w:abstractNumId w:val="15"/>
  </w:num>
  <w:num w:numId="32">
    <w:abstractNumId w:val="1"/>
  </w:num>
  <w:num w:numId="33">
    <w:abstractNumId w:val="5"/>
  </w:num>
  <w:num w:numId="34">
    <w:abstractNumId w:val="14"/>
  </w:num>
  <w:num w:numId="35">
    <w:abstractNumId w:val="13"/>
  </w:num>
  <w:num w:numId="36">
    <w:abstractNumId w:val="18"/>
  </w:num>
  <w:num w:numId="37">
    <w:abstractNumId w:val="26"/>
  </w:num>
  <w:num w:numId="38">
    <w:abstractNumId w:val="40"/>
  </w:num>
  <w:num w:numId="39">
    <w:abstractNumId w:val="30"/>
  </w:num>
  <w:num w:numId="40">
    <w:abstractNumId w:val="12"/>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D12"/>
    <w:rsid w:val="000017D2"/>
    <w:rsid w:val="000023E2"/>
    <w:rsid w:val="000023F5"/>
    <w:rsid w:val="000031D2"/>
    <w:rsid w:val="00003F5B"/>
    <w:rsid w:val="00004C1E"/>
    <w:rsid w:val="00004E2F"/>
    <w:rsid w:val="000058CF"/>
    <w:rsid w:val="000064B9"/>
    <w:rsid w:val="00011730"/>
    <w:rsid w:val="000121F1"/>
    <w:rsid w:val="00015040"/>
    <w:rsid w:val="00015682"/>
    <w:rsid w:val="00017D62"/>
    <w:rsid w:val="00017DEC"/>
    <w:rsid w:val="00021550"/>
    <w:rsid w:val="00021A61"/>
    <w:rsid w:val="00022392"/>
    <w:rsid w:val="0002286D"/>
    <w:rsid w:val="00023F0E"/>
    <w:rsid w:val="00024EDD"/>
    <w:rsid w:val="00025F0D"/>
    <w:rsid w:val="00030168"/>
    <w:rsid w:val="000303DA"/>
    <w:rsid w:val="00031C69"/>
    <w:rsid w:val="0003204F"/>
    <w:rsid w:val="00033D55"/>
    <w:rsid w:val="00034A1D"/>
    <w:rsid w:val="0003597A"/>
    <w:rsid w:val="0003681E"/>
    <w:rsid w:val="000374D7"/>
    <w:rsid w:val="00037847"/>
    <w:rsid w:val="0004056B"/>
    <w:rsid w:val="00040747"/>
    <w:rsid w:val="0004257A"/>
    <w:rsid w:val="00042EAD"/>
    <w:rsid w:val="000470FE"/>
    <w:rsid w:val="00047E4B"/>
    <w:rsid w:val="0005040C"/>
    <w:rsid w:val="000528B6"/>
    <w:rsid w:val="0005515B"/>
    <w:rsid w:val="000554B4"/>
    <w:rsid w:val="00056A9F"/>
    <w:rsid w:val="00057B34"/>
    <w:rsid w:val="00063DD3"/>
    <w:rsid w:val="000650FA"/>
    <w:rsid w:val="000675B0"/>
    <w:rsid w:val="00067BB2"/>
    <w:rsid w:val="0007348F"/>
    <w:rsid w:val="00074BE2"/>
    <w:rsid w:val="00074E94"/>
    <w:rsid w:val="00075B42"/>
    <w:rsid w:val="00076612"/>
    <w:rsid w:val="000778E8"/>
    <w:rsid w:val="00080AC5"/>
    <w:rsid w:val="00081FC7"/>
    <w:rsid w:val="00082AFC"/>
    <w:rsid w:val="000839CE"/>
    <w:rsid w:val="000840BB"/>
    <w:rsid w:val="0008542A"/>
    <w:rsid w:val="00085610"/>
    <w:rsid w:val="00085D4A"/>
    <w:rsid w:val="00086C1F"/>
    <w:rsid w:val="000936E2"/>
    <w:rsid w:val="0009408F"/>
    <w:rsid w:val="000957AA"/>
    <w:rsid w:val="000A02C3"/>
    <w:rsid w:val="000A1D24"/>
    <w:rsid w:val="000A5A50"/>
    <w:rsid w:val="000A5ED9"/>
    <w:rsid w:val="000A686C"/>
    <w:rsid w:val="000A6B77"/>
    <w:rsid w:val="000A7741"/>
    <w:rsid w:val="000B0BC0"/>
    <w:rsid w:val="000B34A2"/>
    <w:rsid w:val="000B3FFD"/>
    <w:rsid w:val="000B5F0E"/>
    <w:rsid w:val="000B6AC3"/>
    <w:rsid w:val="000B6B38"/>
    <w:rsid w:val="000B73BF"/>
    <w:rsid w:val="000B7AE6"/>
    <w:rsid w:val="000C2166"/>
    <w:rsid w:val="000C264E"/>
    <w:rsid w:val="000C2DF5"/>
    <w:rsid w:val="000C4453"/>
    <w:rsid w:val="000C44EA"/>
    <w:rsid w:val="000C5EF0"/>
    <w:rsid w:val="000C64E1"/>
    <w:rsid w:val="000D06E4"/>
    <w:rsid w:val="000D10DE"/>
    <w:rsid w:val="000D12E5"/>
    <w:rsid w:val="000D13D0"/>
    <w:rsid w:val="000D2D6D"/>
    <w:rsid w:val="000D2D89"/>
    <w:rsid w:val="000D45A0"/>
    <w:rsid w:val="000D4A93"/>
    <w:rsid w:val="000D4F1A"/>
    <w:rsid w:val="000D546D"/>
    <w:rsid w:val="000D63EB"/>
    <w:rsid w:val="000D73F2"/>
    <w:rsid w:val="000D74D0"/>
    <w:rsid w:val="000D7AF5"/>
    <w:rsid w:val="000E050B"/>
    <w:rsid w:val="000E158D"/>
    <w:rsid w:val="000E2FAC"/>
    <w:rsid w:val="000E34E1"/>
    <w:rsid w:val="000E3DD1"/>
    <w:rsid w:val="000E4151"/>
    <w:rsid w:val="000E4499"/>
    <w:rsid w:val="000E5CB2"/>
    <w:rsid w:val="000E63B2"/>
    <w:rsid w:val="000E6F5D"/>
    <w:rsid w:val="000F0FF5"/>
    <w:rsid w:val="000F32FD"/>
    <w:rsid w:val="000F3671"/>
    <w:rsid w:val="000F36DD"/>
    <w:rsid w:val="000F3B3D"/>
    <w:rsid w:val="000F4A5F"/>
    <w:rsid w:val="000F52F0"/>
    <w:rsid w:val="001079F2"/>
    <w:rsid w:val="00110B24"/>
    <w:rsid w:val="00112F90"/>
    <w:rsid w:val="001144A5"/>
    <w:rsid w:val="00116106"/>
    <w:rsid w:val="0011725B"/>
    <w:rsid w:val="00117626"/>
    <w:rsid w:val="00117947"/>
    <w:rsid w:val="001200BC"/>
    <w:rsid w:val="001205E4"/>
    <w:rsid w:val="001213A0"/>
    <w:rsid w:val="00121B9D"/>
    <w:rsid w:val="00122101"/>
    <w:rsid w:val="00122978"/>
    <w:rsid w:val="0012430E"/>
    <w:rsid w:val="00124D28"/>
    <w:rsid w:val="00125B35"/>
    <w:rsid w:val="00126BE6"/>
    <w:rsid w:val="00127157"/>
    <w:rsid w:val="00130A57"/>
    <w:rsid w:val="00131ED7"/>
    <w:rsid w:val="00132A8A"/>
    <w:rsid w:val="00132D1C"/>
    <w:rsid w:val="00132E57"/>
    <w:rsid w:val="0013333E"/>
    <w:rsid w:val="0013381E"/>
    <w:rsid w:val="001338F3"/>
    <w:rsid w:val="00135054"/>
    <w:rsid w:val="00136193"/>
    <w:rsid w:val="0014029E"/>
    <w:rsid w:val="0014047A"/>
    <w:rsid w:val="00142628"/>
    <w:rsid w:val="00144BDA"/>
    <w:rsid w:val="001452F8"/>
    <w:rsid w:val="001464EC"/>
    <w:rsid w:val="001469DE"/>
    <w:rsid w:val="00147FF3"/>
    <w:rsid w:val="00150B67"/>
    <w:rsid w:val="00152AD8"/>
    <w:rsid w:val="001576FE"/>
    <w:rsid w:val="00157E73"/>
    <w:rsid w:val="0016146B"/>
    <w:rsid w:val="001624D1"/>
    <w:rsid w:val="00164588"/>
    <w:rsid w:val="00165265"/>
    <w:rsid w:val="00165A2B"/>
    <w:rsid w:val="00165C15"/>
    <w:rsid w:val="001660DF"/>
    <w:rsid w:val="00166117"/>
    <w:rsid w:val="00167972"/>
    <w:rsid w:val="00173064"/>
    <w:rsid w:val="001730B8"/>
    <w:rsid w:val="0017384F"/>
    <w:rsid w:val="00174630"/>
    <w:rsid w:val="001763EA"/>
    <w:rsid w:val="001773A7"/>
    <w:rsid w:val="001811B7"/>
    <w:rsid w:val="001824E9"/>
    <w:rsid w:val="00184A07"/>
    <w:rsid w:val="0018506C"/>
    <w:rsid w:val="00185967"/>
    <w:rsid w:val="0018624C"/>
    <w:rsid w:val="0019069C"/>
    <w:rsid w:val="00193749"/>
    <w:rsid w:val="001945B4"/>
    <w:rsid w:val="00194D83"/>
    <w:rsid w:val="00196177"/>
    <w:rsid w:val="001A13AD"/>
    <w:rsid w:val="001A1824"/>
    <w:rsid w:val="001A359C"/>
    <w:rsid w:val="001A50EA"/>
    <w:rsid w:val="001A600E"/>
    <w:rsid w:val="001A6F14"/>
    <w:rsid w:val="001B012F"/>
    <w:rsid w:val="001B0139"/>
    <w:rsid w:val="001B205E"/>
    <w:rsid w:val="001B2FB5"/>
    <w:rsid w:val="001B421A"/>
    <w:rsid w:val="001B5D20"/>
    <w:rsid w:val="001C0E91"/>
    <w:rsid w:val="001C27D1"/>
    <w:rsid w:val="001C311A"/>
    <w:rsid w:val="001C4C72"/>
    <w:rsid w:val="001C544C"/>
    <w:rsid w:val="001C59BF"/>
    <w:rsid w:val="001C5E3D"/>
    <w:rsid w:val="001D0F42"/>
    <w:rsid w:val="001D24A5"/>
    <w:rsid w:val="001D2E00"/>
    <w:rsid w:val="001D611D"/>
    <w:rsid w:val="001D6BCA"/>
    <w:rsid w:val="001D74C5"/>
    <w:rsid w:val="001D7DF8"/>
    <w:rsid w:val="001D7F15"/>
    <w:rsid w:val="001E0BDC"/>
    <w:rsid w:val="001E0CED"/>
    <w:rsid w:val="001E17AE"/>
    <w:rsid w:val="001E2837"/>
    <w:rsid w:val="001E2D79"/>
    <w:rsid w:val="001E4271"/>
    <w:rsid w:val="001E4731"/>
    <w:rsid w:val="001F0111"/>
    <w:rsid w:val="001F0D06"/>
    <w:rsid w:val="001F230E"/>
    <w:rsid w:val="001F2565"/>
    <w:rsid w:val="001F3588"/>
    <w:rsid w:val="001F3986"/>
    <w:rsid w:val="001F411F"/>
    <w:rsid w:val="001F419B"/>
    <w:rsid w:val="001F6AA4"/>
    <w:rsid w:val="002014B8"/>
    <w:rsid w:val="0020362C"/>
    <w:rsid w:val="00205FC0"/>
    <w:rsid w:val="00206351"/>
    <w:rsid w:val="00206F45"/>
    <w:rsid w:val="00210E22"/>
    <w:rsid w:val="00211553"/>
    <w:rsid w:val="00211EF7"/>
    <w:rsid w:val="002138D9"/>
    <w:rsid w:val="00214FBD"/>
    <w:rsid w:val="00216AB9"/>
    <w:rsid w:val="002171DA"/>
    <w:rsid w:val="002200C9"/>
    <w:rsid w:val="002205DA"/>
    <w:rsid w:val="002217A0"/>
    <w:rsid w:val="00222854"/>
    <w:rsid w:val="00223755"/>
    <w:rsid w:val="00224DE7"/>
    <w:rsid w:val="00224E44"/>
    <w:rsid w:val="00224FBF"/>
    <w:rsid w:val="00225381"/>
    <w:rsid w:val="002262E3"/>
    <w:rsid w:val="00226343"/>
    <w:rsid w:val="00226B9C"/>
    <w:rsid w:val="00227480"/>
    <w:rsid w:val="00230644"/>
    <w:rsid w:val="002314A5"/>
    <w:rsid w:val="0023271C"/>
    <w:rsid w:val="002336C9"/>
    <w:rsid w:val="002356E2"/>
    <w:rsid w:val="002374FD"/>
    <w:rsid w:val="00241773"/>
    <w:rsid w:val="00241964"/>
    <w:rsid w:val="00242306"/>
    <w:rsid w:val="002434FE"/>
    <w:rsid w:val="0024350E"/>
    <w:rsid w:val="00243685"/>
    <w:rsid w:val="002438C0"/>
    <w:rsid w:val="00244A1E"/>
    <w:rsid w:val="002457E3"/>
    <w:rsid w:val="00247FF9"/>
    <w:rsid w:val="00250117"/>
    <w:rsid w:val="002507ED"/>
    <w:rsid w:val="0025144F"/>
    <w:rsid w:val="00251D0D"/>
    <w:rsid w:val="00251DFA"/>
    <w:rsid w:val="0025594A"/>
    <w:rsid w:val="00257425"/>
    <w:rsid w:val="00257651"/>
    <w:rsid w:val="002607B8"/>
    <w:rsid w:val="00260989"/>
    <w:rsid w:val="00261218"/>
    <w:rsid w:val="00261A86"/>
    <w:rsid w:val="00261CA1"/>
    <w:rsid w:val="00263B17"/>
    <w:rsid w:val="00264B40"/>
    <w:rsid w:val="00265698"/>
    <w:rsid w:val="00267C03"/>
    <w:rsid w:val="0027024E"/>
    <w:rsid w:val="00271166"/>
    <w:rsid w:val="002711FB"/>
    <w:rsid w:val="00271606"/>
    <w:rsid w:val="00271EBE"/>
    <w:rsid w:val="00273C04"/>
    <w:rsid w:val="002753D4"/>
    <w:rsid w:val="00275DC7"/>
    <w:rsid w:val="00275F6B"/>
    <w:rsid w:val="002832D5"/>
    <w:rsid w:val="0028653B"/>
    <w:rsid w:val="0028694D"/>
    <w:rsid w:val="00286E29"/>
    <w:rsid w:val="002872CE"/>
    <w:rsid w:val="002918CB"/>
    <w:rsid w:val="00291ECB"/>
    <w:rsid w:val="00291F6A"/>
    <w:rsid w:val="002920EE"/>
    <w:rsid w:val="002944C8"/>
    <w:rsid w:val="002953B2"/>
    <w:rsid w:val="002959B2"/>
    <w:rsid w:val="002963CF"/>
    <w:rsid w:val="002A0969"/>
    <w:rsid w:val="002A109F"/>
    <w:rsid w:val="002A1343"/>
    <w:rsid w:val="002A1AD9"/>
    <w:rsid w:val="002A21C6"/>
    <w:rsid w:val="002A258F"/>
    <w:rsid w:val="002A32CD"/>
    <w:rsid w:val="002A7C44"/>
    <w:rsid w:val="002B28C8"/>
    <w:rsid w:val="002B3753"/>
    <w:rsid w:val="002B3CA9"/>
    <w:rsid w:val="002B3DDA"/>
    <w:rsid w:val="002B47A6"/>
    <w:rsid w:val="002B5166"/>
    <w:rsid w:val="002B636D"/>
    <w:rsid w:val="002B6ECC"/>
    <w:rsid w:val="002B7575"/>
    <w:rsid w:val="002B7EB1"/>
    <w:rsid w:val="002C1C54"/>
    <w:rsid w:val="002C3F1F"/>
    <w:rsid w:val="002C4613"/>
    <w:rsid w:val="002C571F"/>
    <w:rsid w:val="002C69A6"/>
    <w:rsid w:val="002C6C17"/>
    <w:rsid w:val="002D0581"/>
    <w:rsid w:val="002D4A2B"/>
    <w:rsid w:val="002D7413"/>
    <w:rsid w:val="002E1174"/>
    <w:rsid w:val="002E5760"/>
    <w:rsid w:val="002E5F1C"/>
    <w:rsid w:val="002F2B5F"/>
    <w:rsid w:val="002F46D3"/>
    <w:rsid w:val="002F5F70"/>
    <w:rsid w:val="002F735C"/>
    <w:rsid w:val="002F73D6"/>
    <w:rsid w:val="002F7780"/>
    <w:rsid w:val="00304FD6"/>
    <w:rsid w:val="00305B7C"/>
    <w:rsid w:val="00307261"/>
    <w:rsid w:val="003105ED"/>
    <w:rsid w:val="00311B79"/>
    <w:rsid w:val="00311E3A"/>
    <w:rsid w:val="00312E0F"/>
    <w:rsid w:val="00313597"/>
    <w:rsid w:val="003155D8"/>
    <w:rsid w:val="00315963"/>
    <w:rsid w:val="00320845"/>
    <w:rsid w:val="00320BFA"/>
    <w:rsid w:val="00321054"/>
    <w:rsid w:val="00322B25"/>
    <w:rsid w:val="0032350A"/>
    <w:rsid w:val="0032615E"/>
    <w:rsid w:val="00327B76"/>
    <w:rsid w:val="003314E1"/>
    <w:rsid w:val="0033193D"/>
    <w:rsid w:val="003324B9"/>
    <w:rsid w:val="00332543"/>
    <w:rsid w:val="00332DB4"/>
    <w:rsid w:val="00335F66"/>
    <w:rsid w:val="00336D3A"/>
    <w:rsid w:val="00337111"/>
    <w:rsid w:val="00337AE2"/>
    <w:rsid w:val="00337E55"/>
    <w:rsid w:val="00337E62"/>
    <w:rsid w:val="00340570"/>
    <w:rsid w:val="00340794"/>
    <w:rsid w:val="003435F5"/>
    <w:rsid w:val="003451BB"/>
    <w:rsid w:val="00345760"/>
    <w:rsid w:val="00346238"/>
    <w:rsid w:val="003468B6"/>
    <w:rsid w:val="00347BEE"/>
    <w:rsid w:val="00352216"/>
    <w:rsid w:val="003523D5"/>
    <w:rsid w:val="00352920"/>
    <w:rsid w:val="00353360"/>
    <w:rsid w:val="0035351D"/>
    <w:rsid w:val="003538C9"/>
    <w:rsid w:val="00353AB5"/>
    <w:rsid w:val="00356016"/>
    <w:rsid w:val="00356E6C"/>
    <w:rsid w:val="00356EDD"/>
    <w:rsid w:val="00357F86"/>
    <w:rsid w:val="0036055A"/>
    <w:rsid w:val="003651F6"/>
    <w:rsid w:val="00366DB8"/>
    <w:rsid w:val="0037054A"/>
    <w:rsid w:val="00370BE7"/>
    <w:rsid w:val="00373739"/>
    <w:rsid w:val="00374F45"/>
    <w:rsid w:val="003803FB"/>
    <w:rsid w:val="00380BAD"/>
    <w:rsid w:val="00384411"/>
    <w:rsid w:val="0038463C"/>
    <w:rsid w:val="00384704"/>
    <w:rsid w:val="00384DA5"/>
    <w:rsid w:val="003868B3"/>
    <w:rsid w:val="00386CBE"/>
    <w:rsid w:val="00387023"/>
    <w:rsid w:val="003920EA"/>
    <w:rsid w:val="00393B71"/>
    <w:rsid w:val="00393CEF"/>
    <w:rsid w:val="003941B8"/>
    <w:rsid w:val="00396014"/>
    <w:rsid w:val="00396E4D"/>
    <w:rsid w:val="00397E18"/>
    <w:rsid w:val="003A01DE"/>
    <w:rsid w:val="003A1EF4"/>
    <w:rsid w:val="003A362B"/>
    <w:rsid w:val="003A3B82"/>
    <w:rsid w:val="003A5A29"/>
    <w:rsid w:val="003B19D2"/>
    <w:rsid w:val="003B2036"/>
    <w:rsid w:val="003B51A7"/>
    <w:rsid w:val="003B573B"/>
    <w:rsid w:val="003C2328"/>
    <w:rsid w:val="003C25A2"/>
    <w:rsid w:val="003C2683"/>
    <w:rsid w:val="003D1B5F"/>
    <w:rsid w:val="003D2654"/>
    <w:rsid w:val="003D3392"/>
    <w:rsid w:val="003D4287"/>
    <w:rsid w:val="003D4EE5"/>
    <w:rsid w:val="003D4F48"/>
    <w:rsid w:val="003D5EFE"/>
    <w:rsid w:val="003D69C6"/>
    <w:rsid w:val="003D6C68"/>
    <w:rsid w:val="003D6F07"/>
    <w:rsid w:val="003D7580"/>
    <w:rsid w:val="003E2A69"/>
    <w:rsid w:val="003E2BBE"/>
    <w:rsid w:val="003E4D59"/>
    <w:rsid w:val="003E5663"/>
    <w:rsid w:val="003E69C5"/>
    <w:rsid w:val="003F059F"/>
    <w:rsid w:val="003F1D05"/>
    <w:rsid w:val="003F2F40"/>
    <w:rsid w:val="003F4693"/>
    <w:rsid w:val="003F5030"/>
    <w:rsid w:val="003F6ED1"/>
    <w:rsid w:val="0040006B"/>
    <w:rsid w:val="00401B6C"/>
    <w:rsid w:val="00402840"/>
    <w:rsid w:val="0040295D"/>
    <w:rsid w:val="00406C92"/>
    <w:rsid w:val="00410F2A"/>
    <w:rsid w:val="004116FA"/>
    <w:rsid w:val="00413DF3"/>
    <w:rsid w:val="004166CB"/>
    <w:rsid w:val="0041782E"/>
    <w:rsid w:val="004251FB"/>
    <w:rsid w:val="00427374"/>
    <w:rsid w:val="00427913"/>
    <w:rsid w:val="0043072B"/>
    <w:rsid w:val="00431692"/>
    <w:rsid w:val="00432FB3"/>
    <w:rsid w:val="004330AB"/>
    <w:rsid w:val="004332B8"/>
    <w:rsid w:val="00433FE2"/>
    <w:rsid w:val="0043684D"/>
    <w:rsid w:val="00437B12"/>
    <w:rsid w:val="00437B88"/>
    <w:rsid w:val="004419E0"/>
    <w:rsid w:val="0044236D"/>
    <w:rsid w:val="00442E2A"/>
    <w:rsid w:val="0044415B"/>
    <w:rsid w:val="00444D12"/>
    <w:rsid w:val="004458A8"/>
    <w:rsid w:val="00446449"/>
    <w:rsid w:val="00447B7E"/>
    <w:rsid w:val="00447C80"/>
    <w:rsid w:val="00451D44"/>
    <w:rsid w:val="00453310"/>
    <w:rsid w:val="0045562A"/>
    <w:rsid w:val="004556C5"/>
    <w:rsid w:val="00456A96"/>
    <w:rsid w:val="004615E4"/>
    <w:rsid w:val="0046357D"/>
    <w:rsid w:val="00464B80"/>
    <w:rsid w:val="00470877"/>
    <w:rsid w:val="00470C5F"/>
    <w:rsid w:val="0047181A"/>
    <w:rsid w:val="0047363B"/>
    <w:rsid w:val="004742F4"/>
    <w:rsid w:val="0047646D"/>
    <w:rsid w:val="0048151C"/>
    <w:rsid w:val="00481717"/>
    <w:rsid w:val="0048187A"/>
    <w:rsid w:val="0048543D"/>
    <w:rsid w:val="00486860"/>
    <w:rsid w:val="00487321"/>
    <w:rsid w:val="00491251"/>
    <w:rsid w:val="00491EA0"/>
    <w:rsid w:val="0049264C"/>
    <w:rsid w:val="0049280E"/>
    <w:rsid w:val="00495DE1"/>
    <w:rsid w:val="00495E06"/>
    <w:rsid w:val="004A0BAE"/>
    <w:rsid w:val="004A2224"/>
    <w:rsid w:val="004A2364"/>
    <w:rsid w:val="004A434C"/>
    <w:rsid w:val="004A4702"/>
    <w:rsid w:val="004A6839"/>
    <w:rsid w:val="004A6A02"/>
    <w:rsid w:val="004A7405"/>
    <w:rsid w:val="004B0789"/>
    <w:rsid w:val="004B147F"/>
    <w:rsid w:val="004B3F2C"/>
    <w:rsid w:val="004C09A0"/>
    <w:rsid w:val="004C0D99"/>
    <w:rsid w:val="004C32BD"/>
    <w:rsid w:val="004C6ACC"/>
    <w:rsid w:val="004C7BC8"/>
    <w:rsid w:val="004D0A26"/>
    <w:rsid w:val="004D0EC5"/>
    <w:rsid w:val="004D3B41"/>
    <w:rsid w:val="004D3BCD"/>
    <w:rsid w:val="004D3F2D"/>
    <w:rsid w:val="004D5FB7"/>
    <w:rsid w:val="004D7E0D"/>
    <w:rsid w:val="004E0D48"/>
    <w:rsid w:val="004E1047"/>
    <w:rsid w:val="004E16D6"/>
    <w:rsid w:val="004E1ECD"/>
    <w:rsid w:val="004E41D9"/>
    <w:rsid w:val="004E443E"/>
    <w:rsid w:val="004E5780"/>
    <w:rsid w:val="004E6262"/>
    <w:rsid w:val="004E698D"/>
    <w:rsid w:val="004F0071"/>
    <w:rsid w:val="004F1236"/>
    <w:rsid w:val="004F2033"/>
    <w:rsid w:val="004F2550"/>
    <w:rsid w:val="004F3686"/>
    <w:rsid w:val="004F3F08"/>
    <w:rsid w:val="004F4F14"/>
    <w:rsid w:val="004F5269"/>
    <w:rsid w:val="004F5C19"/>
    <w:rsid w:val="004F7218"/>
    <w:rsid w:val="004F7BF6"/>
    <w:rsid w:val="00500644"/>
    <w:rsid w:val="00501BBE"/>
    <w:rsid w:val="0050244F"/>
    <w:rsid w:val="005056DB"/>
    <w:rsid w:val="0050754D"/>
    <w:rsid w:val="00510D55"/>
    <w:rsid w:val="005111F1"/>
    <w:rsid w:val="00512B66"/>
    <w:rsid w:val="00513BDB"/>
    <w:rsid w:val="0051572C"/>
    <w:rsid w:val="00517441"/>
    <w:rsid w:val="00517B0A"/>
    <w:rsid w:val="00517FDE"/>
    <w:rsid w:val="005217FB"/>
    <w:rsid w:val="00522858"/>
    <w:rsid w:val="00523569"/>
    <w:rsid w:val="005235EC"/>
    <w:rsid w:val="00525208"/>
    <w:rsid w:val="005258E5"/>
    <w:rsid w:val="00526ED2"/>
    <w:rsid w:val="00530512"/>
    <w:rsid w:val="00530538"/>
    <w:rsid w:val="00531173"/>
    <w:rsid w:val="005328FD"/>
    <w:rsid w:val="00532FEA"/>
    <w:rsid w:val="005339EB"/>
    <w:rsid w:val="0053414F"/>
    <w:rsid w:val="00534A34"/>
    <w:rsid w:val="00534C1D"/>
    <w:rsid w:val="00534D03"/>
    <w:rsid w:val="005355D8"/>
    <w:rsid w:val="00535635"/>
    <w:rsid w:val="005359D2"/>
    <w:rsid w:val="00535ED7"/>
    <w:rsid w:val="005376B3"/>
    <w:rsid w:val="005400F0"/>
    <w:rsid w:val="005403D4"/>
    <w:rsid w:val="00542AB5"/>
    <w:rsid w:val="005448A8"/>
    <w:rsid w:val="005473D5"/>
    <w:rsid w:val="005476AD"/>
    <w:rsid w:val="00550A05"/>
    <w:rsid w:val="00550CDB"/>
    <w:rsid w:val="00551BCD"/>
    <w:rsid w:val="0055521E"/>
    <w:rsid w:val="00555AD9"/>
    <w:rsid w:val="00555B0C"/>
    <w:rsid w:val="00555BCC"/>
    <w:rsid w:val="00557251"/>
    <w:rsid w:val="00557BD8"/>
    <w:rsid w:val="00557F8A"/>
    <w:rsid w:val="0056081B"/>
    <w:rsid w:val="00560E5B"/>
    <w:rsid w:val="005660BF"/>
    <w:rsid w:val="00566B08"/>
    <w:rsid w:val="0057230F"/>
    <w:rsid w:val="00574219"/>
    <w:rsid w:val="00577125"/>
    <w:rsid w:val="005779FE"/>
    <w:rsid w:val="005824FD"/>
    <w:rsid w:val="00583A0D"/>
    <w:rsid w:val="0058480A"/>
    <w:rsid w:val="00584E95"/>
    <w:rsid w:val="00585200"/>
    <w:rsid w:val="005864D2"/>
    <w:rsid w:val="00586C95"/>
    <w:rsid w:val="005900AA"/>
    <w:rsid w:val="0059690D"/>
    <w:rsid w:val="005970EF"/>
    <w:rsid w:val="005A1D25"/>
    <w:rsid w:val="005A286C"/>
    <w:rsid w:val="005A32F4"/>
    <w:rsid w:val="005A4C13"/>
    <w:rsid w:val="005A51FB"/>
    <w:rsid w:val="005A5DF0"/>
    <w:rsid w:val="005A5E02"/>
    <w:rsid w:val="005A5F60"/>
    <w:rsid w:val="005A5FB3"/>
    <w:rsid w:val="005B0051"/>
    <w:rsid w:val="005B0E92"/>
    <w:rsid w:val="005B2832"/>
    <w:rsid w:val="005B28C4"/>
    <w:rsid w:val="005B4407"/>
    <w:rsid w:val="005B4CB5"/>
    <w:rsid w:val="005B5192"/>
    <w:rsid w:val="005B6FFA"/>
    <w:rsid w:val="005C235F"/>
    <w:rsid w:val="005C26B3"/>
    <w:rsid w:val="005C2850"/>
    <w:rsid w:val="005C58EB"/>
    <w:rsid w:val="005C633E"/>
    <w:rsid w:val="005D1175"/>
    <w:rsid w:val="005D2AEA"/>
    <w:rsid w:val="005D36D2"/>
    <w:rsid w:val="005D497C"/>
    <w:rsid w:val="005D4C26"/>
    <w:rsid w:val="005D7EE9"/>
    <w:rsid w:val="005E154C"/>
    <w:rsid w:val="005E1B00"/>
    <w:rsid w:val="005E1E17"/>
    <w:rsid w:val="005E3F8E"/>
    <w:rsid w:val="005E49D8"/>
    <w:rsid w:val="005E5A37"/>
    <w:rsid w:val="005E5D2C"/>
    <w:rsid w:val="005E723E"/>
    <w:rsid w:val="005F2518"/>
    <w:rsid w:val="005F4709"/>
    <w:rsid w:val="005F625C"/>
    <w:rsid w:val="005F7528"/>
    <w:rsid w:val="005F7843"/>
    <w:rsid w:val="005F7CC1"/>
    <w:rsid w:val="006019B5"/>
    <w:rsid w:val="006019FE"/>
    <w:rsid w:val="00602297"/>
    <w:rsid w:val="006027DA"/>
    <w:rsid w:val="006050DA"/>
    <w:rsid w:val="00605E06"/>
    <w:rsid w:val="00606006"/>
    <w:rsid w:val="00607548"/>
    <w:rsid w:val="006114FC"/>
    <w:rsid w:val="00614B47"/>
    <w:rsid w:val="00614E12"/>
    <w:rsid w:val="0061649A"/>
    <w:rsid w:val="00616807"/>
    <w:rsid w:val="00617274"/>
    <w:rsid w:val="00617B86"/>
    <w:rsid w:val="006212DE"/>
    <w:rsid w:val="006214AA"/>
    <w:rsid w:val="00621EEF"/>
    <w:rsid w:val="00621EF0"/>
    <w:rsid w:val="0062248A"/>
    <w:rsid w:val="006232EC"/>
    <w:rsid w:val="00627DAA"/>
    <w:rsid w:val="0063067B"/>
    <w:rsid w:val="0063130F"/>
    <w:rsid w:val="00632405"/>
    <w:rsid w:val="00633040"/>
    <w:rsid w:val="00634485"/>
    <w:rsid w:val="00640AE0"/>
    <w:rsid w:val="0064351D"/>
    <w:rsid w:val="00643C40"/>
    <w:rsid w:val="00643CCD"/>
    <w:rsid w:val="00643FB6"/>
    <w:rsid w:val="00646353"/>
    <w:rsid w:val="00647E63"/>
    <w:rsid w:val="00651F8F"/>
    <w:rsid w:val="00653182"/>
    <w:rsid w:val="00653AC4"/>
    <w:rsid w:val="006546AE"/>
    <w:rsid w:val="0065494B"/>
    <w:rsid w:val="00656F26"/>
    <w:rsid w:val="006601A7"/>
    <w:rsid w:val="00664699"/>
    <w:rsid w:val="00665004"/>
    <w:rsid w:val="006650AF"/>
    <w:rsid w:val="006656D8"/>
    <w:rsid w:val="00666642"/>
    <w:rsid w:val="006668EE"/>
    <w:rsid w:val="00670713"/>
    <w:rsid w:val="00672730"/>
    <w:rsid w:val="00672F37"/>
    <w:rsid w:val="00675444"/>
    <w:rsid w:val="00675D55"/>
    <w:rsid w:val="00675F46"/>
    <w:rsid w:val="0067684B"/>
    <w:rsid w:val="00677F18"/>
    <w:rsid w:val="0068112D"/>
    <w:rsid w:val="00682514"/>
    <w:rsid w:val="00682A62"/>
    <w:rsid w:val="00682BE6"/>
    <w:rsid w:val="00684829"/>
    <w:rsid w:val="006879EA"/>
    <w:rsid w:val="0069752A"/>
    <w:rsid w:val="006A13CF"/>
    <w:rsid w:val="006A24CC"/>
    <w:rsid w:val="006A5A7E"/>
    <w:rsid w:val="006A68BB"/>
    <w:rsid w:val="006A7D91"/>
    <w:rsid w:val="006B07A8"/>
    <w:rsid w:val="006B617F"/>
    <w:rsid w:val="006B6AD9"/>
    <w:rsid w:val="006B7D73"/>
    <w:rsid w:val="006B7E89"/>
    <w:rsid w:val="006B7F8B"/>
    <w:rsid w:val="006C1311"/>
    <w:rsid w:val="006C324A"/>
    <w:rsid w:val="006C3C0C"/>
    <w:rsid w:val="006C6F74"/>
    <w:rsid w:val="006D08F4"/>
    <w:rsid w:val="006D0A70"/>
    <w:rsid w:val="006D7B05"/>
    <w:rsid w:val="006E0D87"/>
    <w:rsid w:val="006E3027"/>
    <w:rsid w:val="006E42C5"/>
    <w:rsid w:val="006E6389"/>
    <w:rsid w:val="006E6A8B"/>
    <w:rsid w:val="006E7142"/>
    <w:rsid w:val="006F0577"/>
    <w:rsid w:val="006F30F8"/>
    <w:rsid w:val="006F3213"/>
    <w:rsid w:val="006F3D50"/>
    <w:rsid w:val="006F59AC"/>
    <w:rsid w:val="006F5BB0"/>
    <w:rsid w:val="006F705B"/>
    <w:rsid w:val="006F7DDC"/>
    <w:rsid w:val="007029FB"/>
    <w:rsid w:val="0070335E"/>
    <w:rsid w:val="00703444"/>
    <w:rsid w:val="00703A1F"/>
    <w:rsid w:val="00706343"/>
    <w:rsid w:val="00706CC8"/>
    <w:rsid w:val="0070703E"/>
    <w:rsid w:val="00707983"/>
    <w:rsid w:val="00710262"/>
    <w:rsid w:val="00711E44"/>
    <w:rsid w:val="00714AE8"/>
    <w:rsid w:val="00715896"/>
    <w:rsid w:val="00716A17"/>
    <w:rsid w:val="00716CFB"/>
    <w:rsid w:val="007174FB"/>
    <w:rsid w:val="00717A7B"/>
    <w:rsid w:val="00720150"/>
    <w:rsid w:val="007210D1"/>
    <w:rsid w:val="00722123"/>
    <w:rsid w:val="00722588"/>
    <w:rsid w:val="00722DE3"/>
    <w:rsid w:val="007246F0"/>
    <w:rsid w:val="00724817"/>
    <w:rsid w:val="007261F3"/>
    <w:rsid w:val="00726D9B"/>
    <w:rsid w:val="007306DC"/>
    <w:rsid w:val="007336E7"/>
    <w:rsid w:val="007339A1"/>
    <w:rsid w:val="00734167"/>
    <w:rsid w:val="00735773"/>
    <w:rsid w:val="00736C06"/>
    <w:rsid w:val="007373A9"/>
    <w:rsid w:val="00737D38"/>
    <w:rsid w:val="00737F03"/>
    <w:rsid w:val="007403AD"/>
    <w:rsid w:val="007410CB"/>
    <w:rsid w:val="00741696"/>
    <w:rsid w:val="00741A92"/>
    <w:rsid w:val="007426AE"/>
    <w:rsid w:val="007441D8"/>
    <w:rsid w:val="0074498C"/>
    <w:rsid w:val="00744CED"/>
    <w:rsid w:val="00745ACE"/>
    <w:rsid w:val="00746468"/>
    <w:rsid w:val="007471DF"/>
    <w:rsid w:val="00747D53"/>
    <w:rsid w:val="0075210E"/>
    <w:rsid w:val="00753058"/>
    <w:rsid w:val="00753932"/>
    <w:rsid w:val="00754D76"/>
    <w:rsid w:val="00755F68"/>
    <w:rsid w:val="00762AEA"/>
    <w:rsid w:val="00762FD7"/>
    <w:rsid w:val="00763A7B"/>
    <w:rsid w:val="00763B89"/>
    <w:rsid w:val="00763F87"/>
    <w:rsid w:val="007653E6"/>
    <w:rsid w:val="007658D8"/>
    <w:rsid w:val="007676FE"/>
    <w:rsid w:val="00767C47"/>
    <w:rsid w:val="0077031C"/>
    <w:rsid w:val="00770958"/>
    <w:rsid w:val="00770A39"/>
    <w:rsid w:val="00771A90"/>
    <w:rsid w:val="00772F5D"/>
    <w:rsid w:val="00774020"/>
    <w:rsid w:val="00774988"/>
    <w:rsid w:val="0077503C"/>
    <w:rsid w:val="00776D3B"/>
    <w:rsid w:val="00776F73"/>
    <w:rsid w:val="007777C7"/>
    <w:rsid w:val="0078234C"/>
    <w:rsid w:val="007824BA"/>
    <w:rsid w:val="00782733"/>
    <w:rsid w:val="0078425E"/>
    <w:rsid w:val="007847E8"/>
    <w:rsid w:val="00786E62"/>
    <w:rsid w:val="007879CE"/>
    <w:rsid w:val="00787B37"/>
    <w:rsid w:val="007900B2"/>
    <w:rsid w:val="00791CE5"/>
    <w:rsid w:val="00793662"/>
    <w:rsid w:val="007947A9"/>
    <w:rsid w:val="007A0350"/>
    <w:rsid w:val="007A0A39"/>
    <w:rsid w:val="007A289D"/>
    <w:rsid w:val="007A3A10"/>
    <w:rsid w:val="007A3EF4"/>
    <w:rsid w:val="007A48BE"/>
    <w:rsid w:val="007A59C7"/>
    <w:rsid w:val="007A5B25"/>
    <w:rsid w:val="007A7700"/>
    <w:rsid w:val="007A7743"/>
    <w:rsid w:val="007A7FDB"/>
    <w:rsid w:val="007B017E"/>
    <w:rsid w:val="007B027E"/>
    <w:rsid w:val="007B09E3"/>
    <w:rsid w:val="007B14E6"/>
    <w:rsid w:val="007B1539"/>
    <w:rsid w:val="007B168A"/>
    <w:rsid w:val="007B1A7A"/>
    <w:rsid w:val="007B282D"/>
    <w:rsid w:val="007B2EB8"/>
    <w:rsid w:val="007B34FB"/>
    <w:rsid w:val="007B3A16"/>
    <w:rsid w:val="007B5884"/>
    <w:rsid w:val="007B5EE3"/>
    <w:rsid w:val="007B6AAF"/>
    <w:rsid w:val="007B7AE8"/>
    <w:rsid w:val="007B7F36"/>
    <w:rsid w:val="007C1115"/>
    <w:rsid w:val="007C3CF4"/>
    <w:rsid w:val="007C4A03"/>
    <w:rsid w:val="007C550C"/>
    <w:rsid w:val="007C5C03"/>
    <w:rsid w:val="007C692C"/>
    <w:rsid w:val="007C6F72"/>
    <w:rsid w:val="007C7083"/>
    <w:rsid w:val="007C7E17"/>
    <w:rsid w:val="007D437E"/>
    <w:rsid w:val="007D45FB"/>
    <w:rsid w:val="007D4E07"/>
    <w:rsid w:val="007D5397"/>
    <w:rsid w:val="007D56DD"/>
    <w:rsid w:val="007D5F4A"/>
    <w:rsid w:val="007D6E65"/>
    <w:rsid w:val="007E1FF4"/>
    <w:rsid w:val="007E2BC8"/>
    <w:rsid w:val="007E2E9A"/>
    <w:rsid w:val="007E4089"/>
    <w:rsid w:val="007E629D"/>
    <w:rsid w:val="007E64B1"/>
    <w:rsid w:val="007E79BE"/>
    <w:rsid w:val="007F4015"/>
    <w:rsid w:val="007F42AA"/>
    <w:rsid w:val="007F65AC"/>
    <w:rsid w:val="00803B0F"/>
    <w:rsid w:val="00803FE2"/>
    <w:rsid w:val="00804480"/>
    <w:rsid w:val="008046B9"/>
    <w:rsid w:val="00810912"/>
    <w:rsid w:val="00811078"/>
    <w:rsid w:val="008110D0"/>
    <w:rsid w:val="00815CE5"/>
    <w:rsid w:val="00816204"/>
    <w:rsid w:val="00816BD1"/>
    <w:rsid w:val="00817C7F"/>
    <w:rsid w:val="00820B59"/>
    <w:rsid w:val="00820CD3"/>
    <w:rsid w:val="00821770"/>
    <w:rsid w:val="00824885"/>
    <w:rsid w:val="00824C0A"/>
    <w:rsid w:val="00824E7B"/>
    <w:rsid w:val="0083045D"/>
    <w:rsid w:val="00830651"/>
    <w:rsid w:val="008324F6"/>
    <w:rsid w:val="008336E9"/>
    <w:rsid w:val="00836D3E"/>
    <w:rsid w:val="008409F4"/>
    <w:rsid w:val="008433D4"/>
    <w:rsid w:val="00845BDD"/>
    <w:rsid w:val="0084607D"/>
    <w:rsid w:val="008469C6"/>
    <w:rsid w:val="008478A9"/>
    <w:rsid w:val="008506CB"/>
    <w:rsid w:val="00853977"/>
    <w:rsid w:val="00854751"/>
    <w:rsid w:val="00854E15"/>
    <w:rsid w:val="0085626D"/>
    <w:rsid w:val="008568D9"/>
    <w:rsid w:val="00856FAE"/>
    <w:rsid w:val="008579D9"/>
    <w:rsid w:val="00857A7B"/>
    <w:rsid w:val="008608C0"/>
    <w:rsid w:val="00861D7D"/>
    <w:rsid w:val="008631C7"/>
    <w:rsid w:val="00865AEE"/>
    <w:rsid w:val="0086610A"/>
    <w:rsid w:val="008663D1"/>
    <w:rsid w:val="00866EE9"/>
    <w:rsid w:val="008671ED"/>
    <w:rsid w:val="00867D1F"/>
    <w:rsid w:val="00870EAF"/>
    <w:rsid w:val="00870EDF"/>
    <w:rsid w:val="008718F3"/>
    <w:rsid w:val="00872BAD"/>
    <w:rsid w:val="0087350A"/>
    <w:rsid w:val="008760D0"/>
    <w:rsid w:val="0087719B"/>
    <w:rsid w:val="00877682"/>
    <w:rsid w:val="00881311"/>
    <w:rsid w:val="00881A20"/>
    <w:rsid w:val="00881D2E"/>
    <w:rsid w:val="00883753"/>
    <w:rsid w:val="008846E7"/>
    <w:rsid w:val="00886107"/>
    <w:rsid w:val="008869F1"/>
    <w:rsid w:val="00886F62"/>
    <w:rsid w:val="00890F12"/>
    <w:rsid w:val="00892341"/>
    <w:rsid w:val="00892AFC"/>
    <w:rsid w:val="008958D6"/>
    <w:rsid w:val="00895D85"/>
    <w:rsid w:val="00896292"/>
    <w:rsid w:val="00897EFB"/>
    <w:rsid w:val="008A07E0"/>
    <w:rsid w:val="008A191D"/>
    <w:rsid w:val="008A19AF"/>
    <w:rsid w:val="008A205C"/>
    <w:rsid w:val="008A2334"/>
    <w:rsid w:val="008A24CB"/>
    <w:rsid w:val="008A406C"/>
    <w:rsid w:val="008A413F"/>
    <w:rsid w:val="008A4504"/>
    <w:rsid w:val="008A4658"/>
    <w:rsid w:val="008A7D19"/>
    <w:rsid w:val="008B0246"/>
    <w:rsid w:val="008B06F4"/>
    <w:rsid w:val="008B0C8C"/>
    <w:rsid w:val="008B1B90"/>
    <w:rsid w:val="008B1CDA"/>
    <w:rsid w:val="008B1D1E"/>
    <w:rsid w:val="008B1F65"/>
    <w:rsid w:val="008B2364"/>
    <w:rsid w:val="008B23CF"/>
    <w:rsid w:val="008B4DF2"/>
    <w:rsid w:val="008B5C30"/>
    <w:rsid w:val="008B6FD0"/>
    <w:rsid w:val="008C07A9"/>
    <w:rsid w:val="008C4DB0"/>
    <w:rsid w:val="008D0DCA"/>
    <w:rsid w:val="008D1525"/>
    <w:rsid w:val="008D1526"/>
    <w:rsid w:val="008D27A8"/>
    <w:rsid w:val="008D3C96"/>
    <w:rsid w:val="008D44A6"/>
    <w:rsid w:val="008D4E1F"/>
    <w:rsid w:val="008D5702"/>
    <w:rsid w:val="008D601C"/>
    <w:rsid w:val="008E32B1"/>
    <w:rsid w:val="008E44B6"/>
    <w:rsid w:val="008E462A"/>
    <w:rsid w:val="008E5005"/>
    <w:rsid w:val="008E523B"/>
    <w:rsid w:val="008E6894"/>
    <w:rsid w:val="008F0DFF"/>
    <w:rsid w:val="008F2CCB"/>
    <w:rsid w:val="008F3235"/>
    <w:rsid w:val="008F7269"/>
    <w:rsid w:val="008F7AC9"/>
    <w:rsid w:val="009007AB"/>
    <w:rsid w:val="00901C10"/>
    <w:rsid w:val="009033A8"/>
    <w:rsid w:val="0090490D"/>
    <w:rsid w:val="00904CD2"/>
    <w:rsid w:val="00905E52"/>
    <w:rsid w:val="009072A8"/>
    <w:rsid w:val="00907650"/>
    <w:rsid w:val="00907AED"/>
    <w:rsid w:val="009103AD"/>
    <w:rsid w:val="0091053C"/>
    <w:rsid w:val="009111BD"/>
    <w:rsid w:val="009138A9"/>
    <w:rsid w:val="009149A6"/>
    <w:rsid w:val="00915BEB"/>
    <w:rsid w:val="00916849"/>
    <w:rsid w:val="00920893"/>
    <w:rsid w:val="00920F9D"/>
    <w:rsid w:val="00921378"/>
    <w:rsid w:val="00921B3F"/>
    <w:rsid w:val="00921D03"/>
    <w:rsid w:val="00922CD4"/>
    <w:rsid w:val="00924578"/>
    <w:rsid w:val="00924F78"/>
    <w:rsid w:val="009250C6"/>
    <w:rsid w:val="009251FE"/>
    <w:rsid w:val="009252EB"/>
    <w:rsid w:val="00926B85"/>
    <w:rsid w:val="0092790B"/>
    <w:rsid w:val="009301DF"/>
    <w:rsid w:val="009311BD"/>
    <w:rsid w:val="009314B6"/>
    <w:rsid w:val="009324AF"/>
    <w:rsid w:val="00932BBD"/>
    <w:rsid w:val="00934DF1"/>
    <w:rsid w:val="0093540B"/>
    <w:rsid w:val="009355D3"/>
    <w:rsid w:val="00940C2F"/>
    <w:rsid w:val="00941880"/>
    <w:rsid w:val="00941C64"/>
    <w:rsid w:val="00942F93"/>
    <w:rsid w:val="009436C4"/>
    <w:rsid w:val="00943B51"/>
    <w:rsid w:val="00944B64"/>
    <w:rsid w:val="00944EE8"/>
    <w:rsid w:val="00950909"/>
    <w:rsid w:val="00951028"/>
    <w:rsid w:val="009513C8"/>
    <w:rsid w:val="00952D27"/>
    <w:rsid w:val="00952D91"/>
    <w:rsid w:val="00954E86"/>
    <w:rsid w:val="009571B0"/>
    <w:rsid w:val="00961185"/>
    <w:rsid w:val="00961D80"/>
    <w:rsid w:val="009626EB"/>
    <w:rsid w:val="00963A3E"/>
    <w:rsid w:val="0096507D"/>
    <w:rsid w:val="009653CE"/>
    <w:rsid w:val="00965F90"/>
    <w:rsid w:val="009678AC"/>
    <w:rsid w:val="009720D7"/>
    <w:rsid w:val="00974557"/>
    <w:rsid w:val="00975735"/>
    <w:rsid w:val="00975EB9"/>
    <w:rsid w:val="009760EC"/>
    <w:rsid w:val="009769F9"/>
    <w:rsid w:val="009810E4"/>
    <w:rsid w:val="00983762"/>
    <w:rsid w:val="00984C74"/>
    <w:rsid w:val="0098579C"/>
    <w:rsid w:val="00985E95"/>
    <w:rsid w:val="00987103"/>
    <w:rsid w:val="00991753"/>
    <w:rsid w:val="00991D13"/>
    <w:rsid w:val="00996DD8"/>
    <w:rsid w:val="009977D1"/>
    <w:rsid w:val="00997CF0"/>
    <w:rsid w:val="009A02C4"/>
    <w:rsid w:val="009A0491"/>
    <w:rsid w:val="009A0FCA"/>
    <w:rsid w:val="009A1DD4"/>
    <w:rsid w:val="009A1FAA"/>
    <w:rsid w:val="009A3FD6"/>
    <w:rsid w:val="009A57EB"/>
    <w:rsid w:val="009A70A9"/>
    <w:rsid w:val="009A7FA5"/>
    <w:rsid w:val="009B1E76"/>
    <w:rsid w:val="009B45AD"/>
    <w:rsid w:val="009C0885"/>
    <w:rsid w:val="009C0912"/>
    <w:rsid w:val="009C0CA8"/>
    <w:rsid w:val="009C3B6D"/>
    <w:rsid w:val="009C4331"/>
    <w:rsid w:val="009C501D"/>
    <w:rsid w:val="009C62A2"/>
    <w:rsid w:val="009C6B94"/>
    <w:rsid w:val="009C731B"/>
    <w:rsid w:val="009D00F3"/>
    <w:rsid w:val="009D03BF"/>
    <w:rsid w:val="009D219F"/>
    <w:rsid w:val="009D27E8"/>
    <w:rsid w:val="009D5F0D"/>
    <w:rsid w:val="009D6BF5"/>
    <w:rsid w:val="009D6C31"/>
    <w:rsid w:val="009D7ED2"/>
    <w:rsid w:val="009E1199"/>
    <w:rsid w:val="009E2644"/>
    <w:rsid w:val="009E3983"/>
    <w:rsid w:val="009E4452"/>
    <w:rsid w:val="009E643E"/>
    <w:rsid w:val="009E6765"/>
    <w:rsid w:val="009E6F25"/>
    <w:rsid w:val="009E7DBD"/>
    <w:rsid w:val="009F0022"/>
    <w:rsid w:val="009F01AC"/>
    <w:rsid w:val="009F0375"/>
    <w:rsid w:val="009F2924"/>
    <w:rsid w:val="009F5815"/>
    <w:rsid w:val="009F5D0C"/>
    <w:rsid w:val="009F6CC3"/>
    <w:rsid w:val="009F7604"/>
    <w:rsid w:val="00A02B17"/>
    <w:rsid w:val="00A03E24"/>
    <w:rsid w:val="00A07874"/>
    <w:rsid w:val="00A1354C"/>
    <w:rsid w:val="00A16314"/>
    <w:rsid w:val="00A16A20"/>
    <w:rsid w:val="00A17DB0"/>
    <w:rsid w:val="00A21ADB"/>
    <w:rsid w:val="00A21B26"/>
    <w:rsid w:val="00A2541D"/>
    <w:rsid w:val="00A26A1A"/>
    <w:rsid w:val="00A26AEE"/>
    <w:rsid w:val="00A3139C"/>
    <w:rsid w:val="00A3255A"/>
    <w:rsid w:val="00A3331B"/>
    <w:rsid w:val="00A33506"/>
    <w:rsid w:val="00A350B3"/>
    <w:rsid w:val="00A367B6"/>
    <w:rsid w:val="00A456D0"/>
    <w:rsid w:val="00A4619A"/>
    <w:rsid w:val="00A470D3"/>
    <w:rsid w:val="00A4781B"/>
    <w:rsid w:val="00A47838"/>
    <w:rsid w:val="00A50AF3"/>
    <w:rsid w:val="00A515AD"/>
    <w:rsid w:val="00A517B6"/>
    <w:rsid w:val="00A531CB"/>
    <w:rsid w:val="00A5334F"/>
    <w:rsid w:val="00A534B9"/>
    <w:rsid w:val="00A5417F"/>
    <w:rsid w:val="00A556D8"/>
    <w:rsid w:val="00A558F2"/>
    <w:rsid w:val="00A5608D"/>
    <w:rsid w:val="00A5622C"/>
    <w:rsid w:val="00A56908"/>
    <w:rsid w:val="00A62E07"/>
    <w:rsid w:val="00A62FE2"/>
    <w:rsid w:val="00A7052C"/>
    <w:rsid w:val="00A70A42"/>
    <w:rsid w:val="00A71428"/>
    <w:rsid w:val="00A73B31"/>
    <w:rsid w:val="00A74E1E"/>
    <w:rsid w:val="00A761E6"/>
    <w:rsid w:val="00A7632A"/>
    <w:rsid w:val="00A7662D"/>
    <w:rsid w:val="00A77004"/>
    <w:rsid w:val="00A800A4"/>
    <w:rsid w:val="00A81140"/>
    <w:rsid w:val="00A81CF7"/>
    <w:rsid w:val="00A8328A"/>
    <w:rsid w:val="00A83B72"/>
    <w:rsid w:val="00A857DF"/>
    <w:rsid w:val="00A85E67"/>
    <w:rsid w:val="00A8676A"/>
    <w:rsid w:val="00A86B2A"/>
    <w:rsid w:val="00A878DD"/>
    <w:rsid w:val="00A90942"/>
    <w:rsid w:val="00A920B5"/>
    <w:rsid w:val="00A932F7"/>
    <w:rsid w:val="00A93563"/>
    <w:rsid w:val="00A9492B"/>
    <w:rsid w:val="00A95882"/>
    <w:rsid w:val="00A96EF4"/>
    <w:rsid w:val="00A976D0"/>
    <w:rsid w:val="00AA05D0"/>
    <w:rsid w:val="00AA1CC5"/>
    <w:rsid w:val="00AA1E81"/>
    <w:rsid w:val="00AA2766"/>
    <w:rsid w:val="00AA326A"/>
    <w:rsid w:val="00AA3D9F"/>
    <w:rsid w:val="00AA4B36"/>
    <w:rsid w:val="00AA697E"/>
    <w:rsid w:val="00AB140D"/>
    <w:rsid w:val="00AB17EB"/>
    <w:rsid w:val="00AB1BC6"/>
    <w:rsid w:val="00AB229E"/>
    <w:rsid w:val="00AB2951"/>
    <w:rsid w:val="00AB3FCA"/>
    <w:rsid w:val="00AB5049"/>
    <w:rsid w:val="00AB607E"/>
    <w:rsid w:val="00AC03F9"/>
    <w:rsid w:val="00AC1CAD"/>
    <w:rsid w:val="00AC2D20"/>
    <w:rsid w:val="00AC335E"/>
    <w:rsid w:val="00AC4697"/>
    <w:rsid w:val="00AC4A54"/>
    <w:rsid w:val="00AC7BC6"/>
    <w:rsid w:val="00AD129B"/>
    <w:rsid w:val="00AD16B6"/>
    <w:rsid w:val="00AD22C3"/>
    <w:rsid w:val="00AD7325"/>
    <w:rsid w:val="00AE03C2"/>
    <w:rsid w:val="00AE0EE5"/>
    <w:rsid w:val="00AE26E0"/>
    <w:rsid w:val="00AE3A3A"/>
    <w:rsid w:val="00AE41F3"/>
    <w:rsid w:val="00AE4D95"/>
    <w:rsid w:val="00AF14E4"/>
    <w:rsid w:val="00AF52B4"/>
    <w:rsid w:val="00AF6BBA"/>
    <w:rsid w:val="00AF6E07"/>
    <w:rsid w:val="00AF7EB8"/>
    <w:rsid w:val="00B0030A"/>
    <w:rsid w:val="00B003B7"/>
    <w:rsid w:val="00B01DDC"/>
    <w:rsid w:val="00B01E0E"/>
    <w:rsid w:val="00B02EC8"/>
    <w:rsid w:val="00B0488D"/>
    <w:rsid w:val="00B07498"/>
    <w:rsid w:val="00B074D3"/>
    <w:rsid w:val="00B07FCA"/>
    <w:rsid w:val="00B1434A"/>
    <w:rsid w:val="00B15B25"/>
    <w:rsid w:val="00B20D84"/>
    <w:rsid w:val="00B214A6"/>
    <w:rsid w:val="00B23080"/>
    <w:rsid w:val="00B24081"/>
    <w:rsid w:val="00B242A7"/>
    <w:rsid w:val="00B242D6"/>
    <w:rsid w:val="00B25195"/>
    <w:rsid w:val="00B25677"/>
    <w:rsid w:val="00B25839"/>
    <w:rsid w:val="00B262D3"/>
    <w:rsid w:val="00B2753F"/>
    <w:rsid w:val="00B30945"/>
    <w:rsid w:val="00B31846"/>
    <w:rsid w:val="00B32071"/>
    <w:rsid w:val="00B32323"/>
    <w:rsid w:val="00B365A7"/>
    <w:rsid w:val="00B40655"/>
    <w:rsid w:val="00B4072B"/>
    <w:rsid w:val="00B41A48"/>
    <w:rsid w:val="00B42612"/>
    <w:rsid w:val="00B43761"/>
    <w:rsid w:val="00B45BD6"/>
    <w:rsid w:val="00B5061B"/>
    <w:rsid w:val="00B50629"/>
    <w:rsid w:val="00B50BD5"/>
    <w:rsid w:val="00B52D5C"/>
    <w:rsid w:val="00B546F1"/>
    <w:rsid w:val="00B552F3"/>
    <w:rsid w:val="00B5606C"/>
    <w:rsid w:val="00B5617D"/>
    <w:rsid w:val="00B6366B"/>
    <w:rsid w:val="00B641DF"/>
    <w:rsid w:val="00B65813"/>
    <w:rsid w:val="00B65BF6"/>
    <w:rsid w:val="00B662D7"/>
    <w:rsid w:val="00B66E49"/>
    <w:rsid w:val="00B677EE"/>
    <w:rsid w:val="00B67A13"/>
    <w:rsid w:val="00B67FB5"/>
    <w:rsid w:val="00B701A2"/>
    <w:rsid w:val="00B71965"/>
    <w:rsid w:val="00B75D65"/>
    <w:rsid w:val="00B7706D"/>
    <w:rsid w:val="00B77967"/>
    <w:rsid w:val="00B77FE1"/>
    <w:rsid w:val="00B80068"/>
    <w:rsid w:val="00B80EE1"/>
    <w:rsid w:val="00B81F75"/>
    <w:rsid w:val="00B8240C"/>
    <w:rsid w:val="00B829FB"/>
    <w:rsid w:val="00B83812"/>
    <w:rsid w:val="00B83883"/>
    <w:rsid w:val="00B85158"/>
    <w:rsid w:val="00B853FF"/>
    <w:rsid w:val="00B85B21"/>
    <w:rsid w:val="00B85C7C"/>
    <w:rsid w:val="00B868EC"/>
    <w:rsid w:val="00B90759"/>
    <w:rsid w:val="00B90919"/>
    <w:rsid w:val="00B90943"/>
    <w:rsid w:val="00B90EC1"/>
    <w:rsid w:val="00B925F4"/>
    <w:rsid w:val="00B94EF6"/>
    <w:rsid w:val="00B96543"/>
    <w:rsid w:val="00B97EB4"/>
    <w:rsid w:val="00BA165F"/>
    <w:rsid w:val="00BA2771"/>
    <w:rsid w:val="00BA2F9F"/>
    <w:rsid w:val="00BA5A6B"/>
    <w:rsid w:val="00BA7F6E"/>
    <w:rsid w:val="00BB18A3"/>
    <w:rsid w:val="00BB3E63"/>
    <w:rsid w:val="00BB51FB"/>
    <w:rsid w:val="00BB77E6"/>
    <w:rsid w:val="00BC0FE4"/>
    <w:rsid w:val="00BC11BB"/>
    <w:rsid w:val="00BC19F4"/>
    <w:rsid w:val="00BC1C0F"/>
    <w:rsid w:val="00BC2885"/>
    <w:rsid w:val="00BC3B51"/>
    <w:rsid w:val="00BC4597"/>
    <w:rsid w:val="00BC4D41"/>
    <w:rsid w:val="00BC59DC"/>
    <w:rsid w:val="00BC6440"/>
    <w:rsid w:val="00BC6A55"/>
    <w:rsid w:val="00BD5628"/>
    <w:rsid w:val="00BD56BC"/>
    <w:rsid w:val="00BD58DA"/>
    <w:rsid w:val="00BD6BAE"/>
    <w:rsid w:val="00BD7483"/>
    <w:rsid w:val="00BD767C"/>
    <w:rsid w:val="00BE0459"/>
    <w:rsid w:val="00BE2364"/>
    <w:rsid w:val="00BE3D40"/>
    <w:rsid w:val="00BE5A67"/>
    <w:rsid w:val="00BE6418"/>
    <w:rsid w:val="00BE6815"/>
    <w:rsid w:val="00BE68D6"/>
    <w:rsid w:val="00BE7063"/>
    <w:rsid w:val="00BF02AA"/>
    <w:rsid w:val="00BF4523"/>
    <w:rsid w:val="00BF4D96"/>
    <w:rsid w:val="00BF4F2D"/>
    <w:rsid w:val="00C024E4"/>
    <w:rsid w:val="00C04169"/>
    <w:rsid w:val="00C047F4"/>
    <w:rsid w:val="00C0481A"/>
    <w:rsid w:val="00C06FC6"/>
    <w:rsid w:val="00C12CB1"/>
    <w:rsid w:val="00C141AA"/>
    <w:rsid w:val="00C15CB6"/>
    <w:rsid w:val="00C15F11"/>
    <w:rsid w:val="00C20365"/>
    <w:rsid w:val="00C21EAE"/>
    <w:rsid w:val="00C2287F"/>
    <w:rsid w:val="00C25359"/>
    <w:rsid w:val="00C25EED"/>
    <w:rsid w:val="00C26025"/>
    <w:rsid w:val="00C268CC"/>
    <w:rsid w:val="00C26B9C"/>
    <w:rsid w:val="00C27D01"/>
    <w:rsid w:val="00C30087"/>
    <w:rsid w:val="00C355CD"/>
    <w:rsid w:val="00C360C6"/>
    <w:rsid w:val="00C36658"/>
    <w:rsid w:val="00C36B0F"/>
    <w:rsid w:val="00C37911"/>
    <w:rsid w:val="00C37E07"/>
    <w:rsid w:val="00C40566"/>
    <w:rsid w:val="00C40DE5"/>
    <w:rsid w:val="00C416DC"/>
    <w:rsid w:val="00C446BE"/>
    <w:rsid w:val="00C45FBC"/>
    <w:rsid w:val="00C46267"/>
    <w:rsid w:val="00C4690D"/>
    <w:rsid w:val="00C5026E"/>
    <w:rsid w:val="00C50D09"/>
    <w:rsid w:val="00C51E1A"/>
    <w:rsid w:val="00C5301D"/>
    <w:rsid w:val="00C5670C"/>
    <w:rsid w:val="00C56BCB"/>
    <w:rsid w:val="00C571F1"/>
    <w:rsid w:val="00C5742D"/>
    <w:rsid w:val="00C60DD2"/>
    <w:rsid w:val="00C65D3C"/>
    <w:rsid w:val="00C65F98"/>
    <w:rsid w:val="00C669FC"/>
    <w:rsid w:val="00C66A96"/>
    <w:rsid w:val="00C66B65"/>
    <w:rsid w:val="00C6749F"/>
    <w:rsid w:val="00C710C2"/>
    <w:rsid w:val="00C713E4"/>
    <w:rsid w:val="00C7294D"/>
    <w:rsid w:val="00C72F27"/>
    <w:rsid w:val="00C73725"/>
    <w:rsid w:val="00C73F2F"/>
    <w:rsid w:val="00C75017"/>
    <w:rsid w:val="00C754B5"/>
    <w:rsid w:val="00C8052A"/>
    <w:rsid w:val="00C80DD6"/>
    <w:rsid w:val="00C80F8C"/>
    <w:rsid w:val="00C82D7E"/>
    <w:rsid w:val="00C837DF"/>
    <w:rsid w:val="00C84B38"/>
    <w:rsid w:val="00C85C73"/>
    <w:rsid w:val="00C85FD2"/>
    <w:rsid w:val="00C86E7B"/>
    <w:rsid w:val="00C90A04"/>
    <w:rsid w:val="00C90B8E"/>
    <w:rsid w:val="00C917B4"/>
    <w:rsid w:val="00C91CCF"/>
    <w:rsid w:val="00C93FFA"/>
    <w:rsid w:val="00C942A1"/>
    <w:rsid w:val="00C967AB"/>
    <w:rsid w:val="00C9748B"/>
    <w:rsid w:val="00C979AF"/>
    <w:rsid w:val="00CA0B5C"/>
    <w:rsid w:val="00CA21A0"/>
    <w:rsid w:val="00CA31A8"/>
    <w:rsid w:val="00CA39D3"/>
    <w:rsid w:val="00CA43D0"/>
    <w:rsid w:val="00CA4ACD"/>
    <w:rsid w:val="00CA4D80"/>
    <w:rsid w:val="00CA4F05"/>
    <w:rsid w:val="00CA5356"/>
    <w:rsid w:val="00CA5C12"/>
    <w:rsid w:val="00CA5C8E"/>
    <w:rsid w:val="00CA7CFF"/>
    <w:rsid w:val="00CA7F0B"/>
    <w:rsid w:val="00CA7F20"/>
    <w:rsid w:val="00CB0031"/>
    <w:rsid w:val="00CB06FE"/>
    <w:rsid w:val="00CB2467"/>
    <w:rsid w:val="00CB42EB"/>
    <w:rsid w:val="00CB54AF"/>
    <w:rsid w:val="00CB57EA"/>
    <w:rsid w:val="00CC003A"/>
    <w:rsid w:val="00CC07F4"/>
    <w:rsid w:val="00CC0D72"/>
    <w:rsid w:val="00CC2A61"/>
    <w:rsid w:val="00CC5A44"/>
    <w:rsid w:val="00CC730D"/>
    <w:rsid w:val="00CD04B7"/>
    <w:rsid w:val="00CD04F7"/>
    <w:rsid w:val="00CD0EF8"/>
    <w:rsid w:val="00CD123D"/>
    <w:rsid w:val="00CD180D"/>
    <w:rsid w:val="00CD20FF"/>
    <w:rsid w:val="00CD392D"/>
    <w:rsid w:val="00CD3B6A"/>
    <w:rsid w:val="00CD4E75"/>
    <w:rsid w:val="00CD515B"/>
    <w:rsid w:val="00CD68E5"/>
    <w:rsid w:val="00CD6CF9"/>
    <w:rsid w:val="00CE0C7C"/>
    <w:rsid w:val="00CE182E"/>
    <w:rsid w:val="00CE2823"/>
    <w:rsid w:val="00CE357B"/>
    <w:rsid w:val="00CE58DE"/>
    <w:rsid w:val="00CE5E33"/>
    <w:rsid w:val="00CE7F34"/>
    <w:rsid w:val="00CF1839"/>
    <w:rsid w:val="00CF30E7"/>
    <w:rsid w:val="00CF35F6"/>
    <w:rsid w:val="00CF38C5"/>
    <w:rsid w:val="00CF3F05"/>
    <w:rsid w:val="00CF5C70"/>
    <w:rsid w:val="00CF7FF9"/>
    <w:rsid w:val="00D05AD2"/>
    <w:rsid w:val="00D06012"/>
    <w:rsid w:val="00D0682A"/>
    <w:rsid w:val="00D10056"/>
    <w:rsid w:val="00D104F3"/>
    <w:rsid w:val="00D12181"/>
    <w:rsid w:val="00D12CB2"/>
    <w:rsid w:val="00D12FF2"/>
    <w:rsid w:val="00D134E8"/>
    <w:rsid w:val="00D14480"/>
    <w:rsid w:val="00D1556D"/>
    <w:rsid w:val="00D20056"/>
    <w:rsid w:val="00D2036C"/>
    <w:rsid w:val="00D236AC"/>
    <w:rsid w:val="00D243C2"/>
    <w:rsid w:val="00D2534A"/>
    <w:rsid w:val="00D27C96"/>
    <w:rsid w:val="00D30C55"/>
    <w:rsid w:val="00D31544"/>
    <w:rsid w:val="00D3351B"/>
    <w:rsid w:val="00D355A5"/>
    <w:rsid w:val="00D35DCB"/>
    <w:rsid w:val="00D3673A"/>
    <w:rsid w:val="00D3792E"/>
    <w:rsid w:val="00D40F3E"/>
    <w:rsid w:val="00D41B47"/>
    <w:rsid w:val="00D43180"/>
    <w:rsid w:val="00D433F1"/>
    <w:rsid w:val="00D461DA"/>
    <w:rsid w:val="00D47D58"/>
    <w:rsid w:val="00D519BE"/>
    <w:rsid w:val="00D53BBF"/>
    <w:rsid w:val="00D53C6D"/>
    <w:rsid w:val="00D53FA6"/>
    <w:rsid w:val="00D55350"/>
    <w:rsid w:val="00D60635"/>
    <w:rsid w:val="00D616A8"/>
    <w:rsid w:val="00D6191F"/>
    <w:rsid w:val="00D62135"/>
    <w:rsid w:val="00D62A9B"/>
    <w:rsid w:val="00D62B5B"/>
    <w:rsid w:val="00D63FB4"/>
    <w:rsid w:val="00D650A8"/>
    <w:rsid w:val="00D6546D"/>
    <w:rsid w:val="00D65BDB"/>
    <w:rsid w:val="00D670F0"/>
    <w:rsid w:val="00D7321B"/>
    <w:rsid w:val="00D73B09"/>
    <w:rsid w:val="00D74E55"/>
    <w:rsid w:val="00D81B40"/>
    <w:rsid w:val="00D82F93"/>
    <w:rsid w:val="00D83EFB"/>
    <w:rsid w:val="00D843FE"/>
    <w:rsid w:val="00D8456D"/>
    <w:rsid w:val="00D8474B"/>
    <w:rsid w:val="00D8755E"/>
    <w:rsid w:val="00D90012"/>
    <w:rsid w:val="00D92515"/>
    <w:rsid w:val="00D92D6B"/>
    <w:rsid w:val="00D96291"/>
    <w:rsid w:val="00D97C05"/>
    <w:rsid w:val="00DA329A"/>
    <w:rsid w:val="00DA3E98"/>
    <w:rsid w:val="00DA402E"/>
    <w:rsid w:val="00DA5B03"/>
    <w:rsid w:val="00DA728E"/>
    <w:rsid w:val="00DB0D60"/>
    <w:rsid w:val="00DB2AF8"/>
    <w:rsid w:val="00DB3F8E"/>
    <w:rsid w:val="00DB47B2"/>
    <w:rsid w:val="00DB4C8C"/>
    <w:rsid w:val="00DB5180"/>
    <w:rsid w:val="00DB547F"/>
    <w:rsid w:val="00DB7EB4"/>
    <w:rsid w:val="00DC07F3"/>
    <w:rsid w:val="00DC0EA0"/>
    <w:rsid w:val="00DC104B"/>
    <w:rsid w:val="00DC1692"/>
    <w:rsid w:val="00DC1CB2"/>
    <w:rsid w:val="00DC21CF"/>
    <w:rsid w:val="00DC4528"/>
    <w:rsid w:val="00DC4820"/>
    <w:rsid w:val="00DC671B"/>
    <w:rsid w:val="00DC7F3D"/>
    <w:rsid w:val="00DD2BD6"/>
    <w:rsid w:val="00DD3824"/>
    <w:rsid w:val="00DD3870"/>
    <w:rsid w:val="00DD3AF0"/>
    <w:rsid w:val="00DD4970"/>
    <w:rsid w:val="00DD5987"/>
    <w:rsid w:val="00DE01A3"/>
    <w:rsid w:val="00DE0A5C"/>
    <w:rsid w:val="00DE0CA0"/>
    <w:rsid w:val="00DE11A4"/>
    <w:rsid w:val="00DE1BB4"/>
    <w:rsid w:val="00DE2FE4"/>
    <w:rsid w:val="00DE3D01"/>
    <w:rsid w:val="00DE581A"/>
    <w:rsid w:val="00DE61FE"/>
    <w:rsid w:val="00DE7003"/>
    <w:rsid w:val="00DF0121"/>
    <w:rsid w:val="00DF05C4"/>
    <w:rsid w:val="00DF1C01"/>
    <w:rsid w:val="00DF23B5"/>
    <w:rsid w:val="00DF38AB"/>
    <w:rsid w:val="00DF439F"/>
    <w:rsid w:val="00DF592F"/>
    <w:rsid w:val="00DF6B10"/>
    <w:rsid w:val="00E00CB0"/>
    <w:rsid w:val="00E01F1B"/>
    <w:rsid w:val="00E02707"/>
    <w:rsid w:val="00E02DD5"/>
    <w:rsid w:val="00E02F78"/>
    <w:rsid w:val="00E04E3B"/>
    <w:rsid w:val="00E05427"/>
    <w:rsid w:val="00E07705"/>
    <w:rsid w:val="00E101E4"/>
    <w:rsid w:val="00E142DE"/>
    <w:rsid w:val="00E1788A"/>
    <w:rsid w:val="00E17A54"/>
    <w:rsid w:val="00E17DE6"/>
    <w:rsid w:val="00E2099F"/>
    <w:rsid w:val="00E20D2E"/>
    <w:rsid w:val="00E214E4"/>
    <w:rsid w:val="00E21647"/>
    <w:rsid w:val="00E23014"/>
    <w:rsid w:val="00E2346D"/>
    <w:rsid w:val="00E23697"/>
    <w:rsid w:val="00E239A5"/>
    <w:rsid w:val="00E24BFE"/>
    <w:rsid w:val="00E258AE"/>
    <w:rsid w:val="00E264C1"/>
    <w:rsid w:val="00E26DF8"/>
    <w:rsid w:val="00E30514"/>
    <w:rsid w:val="00E32640"/>
    <w:rsid w:val="00E36EA6"/>
    <w:rsid w:val="00E37A3C"/>
    <w:rsid w:val="00E4111C"/>
    <w:rsid w:val="00E417E5"/>
    <w:rsid w:val="00E41A2B"/>
    <w:rsid w:val="00E4262A"/>
    <w:rsid w:val="00E4272A"/>
    <w:rsid w:val="00E42E49"/>
    <w:rsid w:val="00E4411B"/>
    <w:rsid w:val="00E52F45"/>
    <w:rsid w:val="00E561ED"/>
    <w:rsid w:val="00E567F7"/>
    <w:rsid w:val="00E57DC7"/>
    <w:rsid w:val="00E60461"/>
    <w:rsid w:val="00E60A97"/>
    <w:rsid w:val="00E60B57"/>
    <w:rsid w:val="00E61F2A"/>
    <w:rsid w:val="00E62B27"/>
    <w:rsid w:val="00E66712"/>
    <w:rsid w:val="00E66754"/>
    <w:rsid w:val="00E67569"/>
    <w:rsid w:val="00E72B59"/>
    <w:rsid w:val="00E72C54"/>
    <w:rsid w:val="00E75ED0"/>
    <w:rsid w:val="00E77A16"/>
    <w:rsid w:val="00E77DAB"/>
    <w:rsid w:val="00E8045E"/>
    <w:rsid w:val="00E8106F"/>
    <w:rsid w:val="00E83145"/>
    <w:rsid w:val="00E83ADC"/>
    <w:rsid w:val="00E84D4D"/>
    <w:rsid w:val="00E86E4F"/>
    <w:rsid w:val="00E877F8"/>
    <w:rsid w:val="00E91115"/>
    <w:rsid w:val="00E91672"/>
    <w:rsid w:val="00E9232F"/>
    <w:rsid w:val="00E926DD"/>
    <w:rsid w:val="00E92995"/>
    <w:rsid w:val="00E951A5"/>
    <w:rsid w:val="00E95AF7"/>
    <w:rsid w:val="00E96120"/>
    <w:rsid w:val="00E96B80"/>
    <w:rsid w:val="00E97BC2"/>
    <w:rsid w:val="00EA37C1"/>
    <w:rsid w:val="00EA3A6D"/>
    <w:rsid w:val="00EA4784"/>
    <w:rsid w:val="00EA5C33"/>
    <w:rsid w:val="00EA6A6D"/>
    <w:rsid w:val="00EA7063"/>
    <w:rsid w:val="00EA771A"/>
    <w:rsid w:val="00EA7C85"/>
    <w:rsid w:val="00EB3FFF"/>
    <w:rsid w:val="00EB4C66"/>
    <w:rsid w:val="00EB502C"/>
    <w:rsid w:val="00EB5451"/>
    <w:rsid w:val="00EB588A"/>
    <w:rsid w:val="00EB6102"/>
    <w:rsid w:val="00EB617F"/>
    <w:rsid w:val="00EC24F4"/>
    <w:rsid w:val="00EC27AB"/>
    <w:rsid w:val="00EC3A5E"/>
    <w:rsid w:val="00EC3E73"/>
    <w:rsid w:val="00EC71CE"/>
    <w:rsid w:val="00ED2F60"/>
    <w:rsid w:val="00ED4FBA"/>
    <w:rsid w:val="00ED5C1D"/>
    <w:rsid w:val="00ED6582"/>
    <w:rsid w:val="00ED663C"/>
    <w:rsid w:val="00ED72EB"/>
    <w:rsid w:val="00ED7585"/>
    <w:rsid w:val="00EE04D9"/>
    <w:rsid w:val="00EE4107"/>
    <w:rsid w:val="00EE4A8B"/>
    <w:rsid w:val="00EF02B5"/>
    <w:rsid w:val="00EF2497"/>
    <w:rsid w:val="00EF38F3"/>
    <w:rsid w:val="00EF41CC"/>
    <w:rsid w:val="00EF4C27"/>
    <w:rsid w:val="00EF7A33"/>
    <w:rsid w:val="00F01A34"/>
    <w:rsid w:val="00F022C4"/>
    <w:rsid w:val="00F0644C"/>
    <w:rsid w:val="00F067AA"/>
    <w:rsid w:val="00F070A0"/>
    <w:rsid w:val="00F079CE"/>
    <w:rsid w:val="00F12350"/>
    <w:rsid w:val="00F12FFA"/>
    <w:rsid w:val="00F159ED"/>
    <w:rsid w:val="00F16E7C"/>
    <w:rsid w:val="00F20507"/>
    <w:rsid w:val="00F227C5"/>
    <w:rsid w:val="00F260F7"/>
    <w:rsid w:val="00F261FD"/>
    <w:rsid w:val="00F3092B"/>
    <w:rsid w:val="00F30BE1"/>
    <w:rsid w:val="00F32369"/>
    <w:rsid w:val="00F36637"/>
    <w:rsid w:val="00F370DD"/>
    <w:rsid w:val="00F40494"/>
    <w:rsid w:val="00F405F5"/>
    <w:rsid w:val="00F40BB3"/>
    <w:rsid w:val="00F42B0B"/>
    <w:rsid w:val="00F42C6B"/>
    <w:rsid w:val="00F440DD"/>
    <w:rsid w:val="00F47268"/>
    <w:rsid w:val="00F50EC3"/>
    <w:rsid w:val="00F51C08"/>
    <w:rsid w:val="00F524C4"/>
    <w:rsid w:val="00F538FA"/>
    <w:rsid w:val="00F562CB"/>
    <w:rsid w:val="00F607F2"/>
    <w:rsid w:val="00F613EA"/>
    <w:rsid w:val="00F61CB6"/>
    <w:rsid w:val="00F6229D"/>
    <w:rsid w:val="00F640D3"/>
    <w:rsid w:val="00F66F7B"/>
    <w:rsid w:val="00F6740B"/>
    <w:rsid w:val="00F7013E"/>
    <w:rsid w:val="00F7173C"/>
    <w:rsid w:val="00F7278D"/>
    <w:rsid w:val="00F72C6B"/>
    <w:rsid w:val="00F73F82"/>
    <w:rsid w:val="00F751AF"/>
    <w:rsid w:val="00F75590"/>
    <w:rsid w:val="00F77392"/>
    <w:rsid w:val="00F81607"/>
    <w:rsid w:val="00F84B92"/>
    <w:rsid w:val="00F87384"/>
    <w:rsid w:val="00F9083A"/>
    <w:rsid w:val="00F915DC"/>
    <w:rsid w:val="00F9174B"/>
    <w:rsid w:val="00F92993"/>
    <w:rsid w:val="00F943AD"/>
    <w:rsid w:val="00F9597B"/>
    <w:rsid w:val="00F9657E"/>
    <w:rsid w:val="00F9679D"/>
    <w:rsid w:val="00F97C05"/>
    <w:rsid w:val="00FA4482"/>
    <w:rsid w:val="00FA45D1"/>
    <w:rsid w:val="00FA4C7C"/>
    <w:rsid w:val="00FA5386"/>
    <w:rsid w:val="00FA56E5"/>
    <w:rsid w:val="00FA5D2D"/>
    <w:rsid w:val="00FB07BE"/>
    <w:rsid w:val="00FB0ED8"/>
    <w:rsid w:val="00FB1850"/>
    <w:rsid w:val="00FB48D6"/>
    <w:rsid w:val="00FB6024"/>
    <w:rsid w:val="00FB661E"/>
    <w:rsid w:val="00FB6F69"/>
    <w:rsid w:val="00FC03C0"/>
    <w:rsid w:val="00FC0983"/>
    <w:rsid w:val="00FC13AE"/>
    <w:rsid w:val="00FC1482"/>
    <w:rsid w:val="00FC2111"/>
    <w:rsid w:val="00FC2995"/>
    <w:rsid w:val="00FC3982"/>
    <w:rsid w:val="00FC46EA"/>
    <w:rsid w:val="00FC64FB"/>
    <w:rsid w:val="00FC6951"/>
    <w:rsid w:val="00FC79F9"/>
    <w:rsid w:val="00FD0EB6"/>
    <w:rsid w:val="00FD2A64"/>
    <w:rsid w:val="00FD3950"/>
    <w:rsid w:val="00FD3E78"/>
    <w:rsid w:val="00FD3EE8"/>
    <w:rsid w:val="00FD4E87"/>
    <w:rsid w:val="00FD5FA4"/>
    <w:rsid w:val="00FD627A"/>
    <w:rsid w:val="00FD6714"/>
    <w:rsid w:val="00FD7589"/>
    <w:rsid w:val="00FE016E"/>
    <w:rsid w:val="00FE1771"/>
    <w:rsid w:val="00FE204F"/>
    <w:rsid w:val="00FE2B08"/>
    <w:rsid w:val="00FE352D"/>
    <w:rsid w:val="00FE3578"/>
    <w:rsid w:val="00FE3B82"/>
    <w:rsid w:val="00FE4CCE"/>
    <w:rsid w:val="00FE6809"/>
    <w:rsid w:val="00FE7109"/>
    <w:rsid w:val="00FE71CD"/>
    <w:rsid w:val="00FE78BF"/>
    <w:rsid w:val="00FF0085"/>
    <w:rsid w:val="00FF1C43"/>
    <w:rsid w:val="00FF3477"/>
    <w:rsid w:val="00FF3E0A"/>
    <w:rsid w:val="00FF4919"/>
    <w:rsid w:val="00FF4F9A"/>
    <w:rsid w:val="00FF51F2"/>
    <w:rsid w:val="00FF6A48"/>
    <w:rsid w:val="00FF6C7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FD543F1-50CA-4F79-AB69-FAC9AB28B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020"/>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paragraph" w:customStyle="1" w:styleId="francesa">
    <w:name w:val="francesa"/>
    <w:basedOn w:val="Normal"/>
    <w:rsid w:val="007D45FB"/>
    <w:pPr>
      <w:spacing w:before="100" w:beforeAutospacing="1" w:after="100" w:afterAutospacing="1"/>
    </w:pPr>
    <w:rPr>
      <w:lang w:val="es-MX" w:eastAsia="es-MX"/>
    </w:rPr>
  </w:style>
  <w:style w:type="character" w:customStyle="1" w:styleId="Ninguno">
    <w:name w:val="Ninguno"/>
    <w:rsid w:val="005779FE"/>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107412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3995352">
      <w:bodyDiv w:val="1"/>
      <w:marLeft w:val="0"/>
      <w:marRight w:val="0"/>
      <w:marTop w:val="0"/>
      <w:marBottom w:val="0"/>
      <w:divBdr>
        <w:top w:val="none" w:sz="0" w:space="0" w:color="auto"/>
        <w:left w:val="none" w:sz="0" w:space="0" w:color="auto"/>
        <w:bottom w:val="none" w:sz="0" w:space="0" w:color="auto"/>
        <w:right w:val="none" w:sz="0" w:space="0" w:color="auto"/>
      </w:divBdr>
      <w:divsChild>
        <w:div w:id="1746806442">
          <w:marLeft w:val="0"/>
          <w:marRight w:val="0"/>
          <w:marTop w:val="0"/>
          <w:marBottom w:val="0"/>
          <w:divBdr>
            <w:top w:val="none" w:sz="0" w:space="0" w:color="auto"/>
            <w:left w:val="none" w:sz="0" w:space="0" w:color="auto"/>
            <w:bottom w:val="none" w:sz="0" w:space="0" w:color="auto"/>
            <w:right w:val="none" w:sz="0" w:space="0" w:color="auto"/>
          </w:divBdr>
        </w:div>
        <w:div w:id="1854566892">
          <w:marLeft w:val="0"/>
          <w:marRight w:val="0"/>
          <w:marTop w:val="0"/>
          <w:marBottom w:val="0"/>
          <w:divBdr>
            <w:top w:val="none" w:sz="0" w:space="0" w:color="auto"/>
            <w:left w:val="none" w:sz="0" w:space="0" w:color="auto"/>
            <w:bottom w:val="none" w:sz="0" w:space="0" w:color="auto"/>
            <w:right w:val="none" w:sz="0" w:space="0" w:color="auto"/>
          </w:divBdr>
          <w:divsChild>
            <w:div w:id="1837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44396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5487163">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153620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13773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4565397">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724407">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882998">
      <w:bodyDiv w:val="1"/>
      <w:marLeft w:val="0"/>
      <w:marRight w:val="0"/>
      <w:marTop w:val="0"/>
      <w:marBottom w:val="0"/>
      <w:divBdr>
        <w:top w:val="none" w:sz="0" w:space="0" w:color="auto"/>
        <w:left w:val="none" w:sz="0" w:space="0" w:color="auto"/>
        <w:bottom w:val="none" w:sz="0" w:space="0" w:color="auto"/>
        <w:right w:val="none" w:sz="0" w:space="0" w:color="auto"/>
      </w:divBdr>
    </w:div>
    <w:div w:id="205692659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10EFB-8368-4301-AC0D-5C8A1FC8E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8371</Words>
  <Characters>46041</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2018-08-08T23:26:00Z</cp:lastPrinted>
  <dcterms:created xsi:type="dcterms:W3CDTF">2018-09-28T18:29:00Z</dcterms:created>
  <dcterms:modified xsi:type="dcterms:W3CDTF">2018-09-28T18:29:00Z</dcterms:modified>
</cp:coreProperties>
</file>